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4E" w:rsidRPr="00257DAA" w:rsidRDefault="00566086" w:rsidP="00566086">
      <w:pPr>
        <w:pStyle w:val="11"/>
        <w:jc w:val="center"/>
        <w:rPr>
          <w:bCs/>
          <w:sz w:val="28"/>
          <w:szCs w:val="28"/>
        </w:rPr>
      </w:pPr>
      <w:r w:rsidRPr="00257DAA">
        <w:rPr>
          <w:bCs/>
          <w:sz w:val="28"/>
          <w:szCs w:val="28"/>
        </w:rPr>
        <w:t xml:space="preserve"> </w:t>
      </w:r>
    </w:p>
    <w:p w:rsidR="00464A96" w:rsidRPr="00566086" w:rsidRDefault="00566086" w:rsidP="0056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86">
        <w:rPr>
          <w:rFonts w:ascii="Times New Roman" w:hAnsi="Times New Roman" w:cs="Times New Roman"/>
          <w:sz w:val="28"/>
          <w:szCs w:val="28"/>
        </w:rPr>
        <w:t>Согласовано</w:t>
      </w:r>
      <w:r w:rsidR="00161680">
        <w:rPr>
          <w:rFonts w:ascii="Times New Roman" w:hAnsi="Times New Roman" w:cs="Times New Roman"/>
          <w:sz w:val="28"/>
          <w:szCs w:val="28"/>
        </w:rPr>
        <w:t>:</w:t>
      </w:r>
      <w:r w:rsidRPr="00566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616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6086">
        <w:rPr>
          <w:rFonts w:ascii="Times New Roman" w:hAnsi="Times New Roman" w:cs="Times New Roman"/>
          <w:sz w:val="28"/>
          <w:szCs w:val="28"/>
        </w:rPr>
        <w:t>Утверждаю</w:t>
      </w:r>
      <w:r w:rsidR="00161680">
        <w:rPr>
          <w:rFonts w:ascii="Times New Roman" w:hAnsi="Times New Roman" w:cs="Times New Roman"/>
          <w:sz w:val="28"/>
          <w:szCs w:val="28"/>
        </w:rPr>
        <w:t>:</w:t>
      </w:r>
    </w:p>
    <w:p w:rsidR="00566086" w:rsidRDefault="00566086" w:rsidP="0056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86">
        <w:rPr>
          <w:rFonts w:ascii="Times New Roman" w:hAnsi="Times New Roman" w:cs="Times New Roman"/>
          <w:sz w:val="28"/>
          <w:szCs w:val="28"/>
        </w:rPr>
        <w:t xml:space="preserve">на  Педагогическом совете                      </w:t>
      </w:r>
      <w:r w:rsidR="00D960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6086">
        <w:rPr>
          <w:rFonts w:ascii="Times New Roman" w:hAnsi="Times New Roman" w:cs="Times New Roman"/>
          <w:sz w:val="28"/>
          <w:szCs w:val="28"/>
        </w:rPr>
        <w:t>Заведующий МБДОУ № 4</w:t>
      </w:r>
    </w:p>
    <w:p w:rsidR="00566086" w:rsidRDefault="00DD3BB6" w:rsidP="0056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3  от 03.03.2020 </w:t>
      </w:r>
      <w:r w:rsidR="00D9602C">
        <w:rPr>
          <w:rFonts w:ascii="Times New Roman" w:hAnsi="Times New Roman" w:cs="Times New Roman"/>
          <w:sz w:val="28"/>
          <w:szCs w:val="28"/>
        </w:rPr>
        <w:t xml:space="preserve">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</w:p>
    <w:p w:rsidR="00DD3BB6" w:rsidRDefault="00DD3BB6" w:rsidP="0056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  Е.Н.Токарева</w:t>
      </w:r>
    </w:p>
    <w:p w:rsidR="00D9602C" w:rsidRDefault="00D9602C" w:rsidP="0056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Приказ № 35 от 16.03.2020 г.</w:t>
      </w:r>
    </w:p>
    <w:p w:rsidR="00566086" w:rsidRPr="00257DAA" w:rsidRDefault="00566086" w:rsidP="00566086">
      <w:pPr>
        <w:spacing w:after="0" w:line="240" w:lineRule="auto"/>
        <w:rPr>
          <w:sz w:val="28"/>
          <w:szCs w:val="28"/>
        </w:rPr>
      </w:pPr>
    </w:p>
    <w:p w:rsidR="00632E4E" w:rsidRPr="00257DAA" w:rsidRDefault="00632E4E" w:rsidP="00632E4E">
      <w:pPr>
        <w:rPr>
          <w:sz w:val="28"/>
          <w:szCs w:val="28"/>
        </w:rPr>
      </w:pPr>
    </w:p>
    <w:p w:rsidR="00632E4E" w:rsidRDefault="00632E4E" w:rsidP="00632E4E"/>
    <w:p w:rsidR="00632E4E" w:rsidRPr="00632E4E" w:rsidRDefault="00632E4E" w:rsidP="00632E4E">
      <w:pPr>
        <w:rPr>
          <w:sz w:val="44"/>
          <w:szCs w:val="44"/>
        </w:rPr>
      </w:pPr>
    </w:p>
    <w:p w:rsidR="00632E4E" w:rsidRPr="00632E4E" w:rsidRDefault="00632E4E" w:rsidP="00632E4E">
      <w:pPr>
        <w:rPr>
          <w:sz w:val="44"/>
          <w:szCs w:val="44"/>
        </w:rPr>
      </w:pPr>
    </w:p>
    <w:p w:rsidR="00632E4E" w:rsidRPr="00566086" w:rsidRDefault="00632E4E" w:rsidP="00632E4E">
      <w:pPr>
        <w:pStyle w:val="11"/>
        <w:jc w:val="center"/>
        <w:rPr>
          <w:sz w:val="48"/>
          <w:szCs w:val="48"/>
        </w:rPr>
      </w:pPr>
      <w:r w:rsidRPr="00566086">
        <w:rPr>
          <w:sz w:val="48"/>
          <w:szCs w:val="48"/>
        </w:rPr>
        <w:t xml:space="preserve">Отчет о результатах </w:t>
      </w:r>
      <w:proofErr w:type="spellStart"/>
      <w:r w:rsidRPr="00566086">
        <w:rPr>
          <w:sz w:val="48"/>
          <w:szCs w:val="48"/>
        </w:rPr>
        <w:t>самообследования</w:t>
      </w:r>
      <w:proofErr w:type="spellEnd"/>
      <w:r w:rsidRPr="00566086">
        <w:rPr>
          <w:sz w:val="48"/>
          <w:szCs w:val="48"/>
        </w:rPr>
        <w:t xml:space="preserve"> </w:t>
      </w:r>
    </w:p>
    <w:p w:rsidR="00566086" w:rsidRPr="00566086" w:rsidRDefault="00566086" w:rsidP="00632E4E">
      <w:pPr>
        <w:pStyle w:val="11"/>
        <w:jc w:val="center"/>
        <w:rPr>
          <w:bCs/>
          <w:sz w:val="36"/>
          <w:szCs w:val="36"/>
        </w:rPr>
      </w:pPr>
      <w:r w:rsidRPr="00566086">
        <w:rPr>
          <w:bCs/>
          <w:sz w:val="36"/>
          <w:szCs w:val="36"/>
        </w:rPr>
        <w:t xml:space="preserve">Муниципального бюджетного дошкольного учреждения </w:t>
      </w:r>
    </w:p>
    <w:p w:rsidR="00566086" w:rsidRPr="00566086" w:rsidRDefault="00566086" w:rsidP="00632E4E">
      <w:pPr>
        <w:pStyle w:val="11"/>
        <w:jc w:val="center"/>
        <w:rPr>
          <w:bCs/>
          <w:sz w:val="36"/>
          <w:szCs w:val="36"/>
        </w:rPr>
      </w:pPr>
      <w:r w:rsidRPr="00566086">
        <w:rPr>
          <w:bCs/>
          <w:sz w:val="36"/>
          <w:szCs w:val="36"/>
        </w:rPr>
        <w:t>центра развития ребенка</w:t>
      </w:r>
    </w:p>
    <w:p w:rsidR="00632E4E" w:rsidRPr="00566086" w:rsidRDefault="00DD3BB6" w:rsidP="00566086">
      <w:pPr>
        <w:pStyle w:val="11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детского</w:t>
      </w:r>
      <w:r w:rsidR="00566086" w:rsidRPr="00566086">
        <w:rPr>
          <w:bCs/>
          <w:sz w:val="36"/>
          <w:szCs w:val="36"/>
        </w:rPr>
        <w:t xml:space="preserve"> сад</w:t>
      </w:r>
      <w:r>
        <w:rPr>
          <w:bCs/>
          <w:sz w:val="36"/>
          <w:szCs w:val="36"/>
        </w:rPr>
        <w:t>а</w:t>
      </w:r>
      <w:r w:rsidR="00566086" w:rsidRPr="00566086">
        <w:rPr>
          <w:bCs/>
          <w:sz w:val="36"/>
          <w:szCs w:val="36"/>
        </w:rPr>
        <w:t xml:space="preserve"> № 4</w:t>
      </w:r>
      <w:r w:rsidR="00632E4E" w:rsidRPr="00566086">
        <w:rPr>
          <w:bCs/>
          <w:sz w:val="36"/>
          <w:szCs w:val="36"/>
        </w:rPr>
        <w:t xml:space="preserve"> «Золотой ключик»</w:t>
      </w:r>
    </w:p>
    <w:p w:rsidR="00632E4E" w:rsidRPr="00566086" w:rsidRDefault="00632E4E" w:rsidP="00632E4E">
      <w:pPr>
        <w:rPr>
          <w:sz w:val="36"/>
          <w:szCs w:val="36"/>
        </w:rPr>
      </w:pPr>
    </w:p>
    <w:p w:rsidR="00632E4E" w:rsidRDefault="00632E4E" w:rsidP="00632E4E"/>
    <w:p w:rsidR="00632E4E" w:rsidRDefault="00632E4E" w:rsidP="00632E4E"/>
    <w:p w:rsidR="00632E4E" w:rsidRDefault="00632E4E" w:rsidP="00632E4E"/>
    <w:p w:rsidR="00632E4E" w:rsidRDefault="00632E4E" w:rsidP="00632E4E"/>
    <w:p w:rsidR="00632E4E" w:rsidRDefault="00632E4E" w:rsidP="00632E4E"/>
    <w:p w:rsidR="00632E4E" w:rsidRDefault="00632E4E" w:rsidP="00632E4E"/>
    <w:p w:rsidR="00632E4E" w:rsidRDefault="00632E4E" w:rsidP="00632E4E"/>
    <w:p w:rsidR="00632E4E" w:rsidRDefault="00632E4E" w:rsidP="00632E4E"/>
    <w:p w:rsidR="00632E4E" w:rsidRDefault="00632E4E" w:rsidP="00632E4E"/>
    <w:p w:rsidR="00632E4E" w:rsidRDefault="00632E4E" w:rsidP="00632E4E"/>
    <w:p w:rsidR="00632E4E" w:rsidRDefault="00632E4E" w:rsidP="00632E4E"/>
    <w:p w:rsidR="00632E4E" w:rsidRPr="009924B2" w:rsidRDefault="009924B2" w:rsidP="0099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4B2">
        <w:rPr>
          <w:rFonts w:ascii="Times New Roman" w:hAnsi="Times New Roman" w:cs="Times New Roman"/>
          <w:sz w:val="28"/>
          <w:szCs w:val="28"/>
        </w:rPr>
        <w:t>Константиновск</w:t>
      </w:r>
    </w:p>
    <w:p w:rsidR="009924B2" w:rsidRPr="00212F82" w:rsidRDefault="009924B2" w:rsidP="00212F8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82">
        <w:rPr>
          <w:rFonts w:ascii="Times New Roman" w:hAnsi="Times New Roman" w:cs="Times New Roman"/>
          <w:sz w:val="28"/>
          <w:szCs w:val="28"/>
        </w:rPr>
        <w:t>год</w:t>
      </w:r>
    </w:p>
    <w:p w:rsidR="009924B2" w:rsidRDefault="009924B2" w:rsidP="0099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4B2" w:rsidRDefault="009924B2" w:rsidP="00EF4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E2D" w:rsidRPr="00BE4E2D" w:rsidRDefault="009924B2" w:rsidP="00BE4E2D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BE4E2D">
        <w:rPr>
          <w:rFonts w:ascii="Times New Roman" w:hAnsi="Times New Roman" w:cs="Times New Roman"/>
          <w:sz w:val="28"/>
          <w:szCs w:val="28"/>
        </w:rPr>
        <w:lastRenderedPageBreak/>
        <w:t>Аналитическая часть.</w:t>
      </w:r>
    </w:p>
    <w:p w:rsidR="009924B2" w:rsidRPr="00EF4210" w:rsidRDefault="00BE4E2D" w:rsidP="00BE4E2D">
      <w:pPr>
        <w:pStyle w:val="a3"/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F4210">
        <w:rPr>
          <w:rFonts w:ascii="Times New Roman" w:hAnsi="Times New Roman" w:cs="Times New Roman"/>
          <w:i/>
          <w:sz w:val="28"/>
          <w:szCs w:val="28"/>
        </w:rPr>
        <w:t>1.1.</w:t>
      </w:r>
      <w:r w:rsidR="009924B2" w:rsidRPr="00EF4210">
        <w:rPr>
          <w:rFonts w:ascii="Times New Roman" w:hAnsi="Times New Roman" w:cs="Times New Roman"/>
          <w:i/>
          <w:sz w:val="28"/>
          <w:szCs w:val="28"/>
        </w:rPr>
        <w:t>Общие сведения об образовательной организации</w:t>
      </w:r>
    </w:p>
    <w:p w:rsidR="009924B2" w:rsidRPr="00EF4210" w:rsidRDefault="009924B2" w:rsidP="009924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821"/>
        <w:gridCol w:w="5635"/>
      </w:tblGrid>
      <w:tr w:rsidR="009924B2" w:rsidTr="00347585">
        <w:tc>
          <w:tcPr>
            <w:tcW w:w="4821" w:type="dxa"/>
          </w:tcPr>
          <w:p w:rsidR="009924B2" w:rsidRPr="000A0462" w:rsidRDefault="009924B2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бюджетного учреждения </w:t>
            </w:r>
          </w:p>
        </w:tc>
        <w:tc>
          <w:tcPr>
            <w:tcW w:w="5635" w:type="dxa"/>
          </w:tcPr>
          <w:p w:rsidR="009924B2" w:rsidRPr="000A0462" w:rsidRDefault="00347585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ребёнка детский сад № 4 «Золотой ключик</w:t>
            </w:r>
          </w:p>
        </w:tc>
      </w:tr>
      <w:tr w:rsidR="009924B2" w:rsidTr="00347585">
        <w:tc>
          <w:tcPr>
            <w:tcW w:w="4821" w:type="dxa"/>
          </w:tcPr>
          <w:p w:rsidR="009924B2" w:rsidRPr="000A0462" w:rsidRDefault="00347585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hAnsi="Times New Roman" w:cs="Times New Roman"/>
                <w:sz w:val="24"/>
                <w:szCs w:val="24"/>
              </w:rPr>
              <w:t>Официальное сокращенное наименование бюджетного учреждения</w:t>
            </w:r>
          </w:p>
        </w:tc>
        <w:tc>
          <w:tcPr>
            <w:tcW w:w="5635" w:type="dxa"/>
          </w:tcPr>
          <w:p w:rsidR="009924B2" w:rsidRPr="000A0462" w:rsidRDefault="00347585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hAnsi="Times New Roman" w:cs="Times New Roman"/>
                <w:sz w:val="24"/>
                <w:szCs w:val="24"/>
              </w:rPr>
              <w:t>МБДОУ № 4 «Золотой ключик»</w:t>
            </w:r>
          </w:p>
        </w:tc>
      </w:tr>
      <w:tr w:rsidR="009924B2" w:rsidTr="00347585">
        <w:tc>
          <w:tcPr>
            <w:tcW w:w="4821" w:type="dxa"/>
          </w:tcPr>
          <w:p w:rsidR="009924B2" w:rsidRPr="000A0462" w:rsidRDefault="00347585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5635" w:type="dxa"/>
          </w:tcPr>
          <w:p w:rsidR="009924B2" w:rsidRPr="000A0462" w:rsidRDefault="00347585" w:rsidP="0034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924B2" w:rsidTr="00347585">
        <w:tc>
          <w:tcPr>
            <w:tcW w:w="4821" w:type="dxa"/>
          </w:tcPr>
          <w:p w:rsidR="009924B2" w:rsidRPr="000A0462" w:rsidRDefault="00347585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Учредителе</w:t>
            </w:r>
          </w:p>
        </w:tc>
        <w:tc>
          <w:tcPr>
            <w:tcW w:w="5635" w:type="dxa"/>
          </w:tcPr>
          <w:p w:rsidR="009924B2" w:rsidRPr="000A0462" w:rsidRDefault="00347585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«Константиновский район», в лице Муниципального учреждения «Отдел обра</w:t>
            </w:r>
            <w:r w:rsidR="0040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Администрации Константи</w:t>
            </w: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новского района», </w:t>
            </w:r>
            <w:proofErr w:type="gramStart"/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Константиновск, ул. Ленина 20</w:t>
            </w:r>
          </w:p>
        </w:tc>
      </w:tr>
      <w:tr w:rsidR="00DE5582" w:rsidTr="00347585">
        <w:tc>
          <w:tcPr>
            <w:tcW w:w="4821" w:type="dxa"/>
          </w:tcPr>
          <w:p w:rsidR="00DE5582" w:rsidRPr="000A0462" w:rsidRDefault="00DE5582" w:rsidP="0099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635" w:type="dxa"/>
          </w:tcPr>
          <w:p w:rsidR="00DE5582" w:rsidRPr="000A0462" w:rsidRDefault="00DE5582" w:rsidP="0099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1986 года</w:t>
            </w:r>
          </w:p>
        </w:tc>
      </w:tr>
      <w:tr w:rsidR="009924B2" w:rsidTr="00347585">
        <w:tc>
          <w:tcPr>
            <w:tcW w:w="4821" w:type="dxa"/>
          </w:tcPr>
          <w:p w:rsidR="009924B2" w:rsidRPr="000A0462" w:rsidRDefault="00166BF7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35" w:type="dxa"/>
          </w:tcPr>
          <w:p w:rsidR="009924B2" w:rsidRPr="000A0462" w:rsidRDefault="00166BF7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347251, г. Константиновск, Ростовская область,</w:t>
            </w:r>
            <w:r w:rsidR="0040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Баумана,198</w:t>
            </w:r>
          </w:p>
        </w:tc>
      </w:tr>
      <w:tr w:rsidR="009924B2" w:rsidTr="00347585">
        <w:tc>
          <w:tcPr>
            <w:tcW w:w="4821" w:type="dxa"/>
          </w:tcPr>
          <w:p w:rsidR="009924B2" w:rsidRPr="000A0462" w:rsidRDefault="00166BF7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35" w:type="dxa"/>
          </w:tcPr>
          <w:p w:rsidR="009924B2" w:rsidRPr="000A0462" w:rsidRDefault="00166BF7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347251, г. Константиновск, Ростовская область,</w:t>
            </w:r>
            <w:r w:rsidR="0040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Баумана,198</w:t>
            </w:r>
          </w:p>
        </w:tc>
      </w:tr>
      <w:tr w:rsidR="000A0462" w:rsidTr="00347585">
        <w:tc>
          <w:tcPr>
            <w:tcW w:w="4821" w:type="dxa"/>
          </w:tcPr>
          <w:p w:rsidR="000A0462" w:rsidRPr="000A0462" w:rsidRDefault="000A0462" w:rsidP="00B05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635" w:type="dxa"/>
          </w:tcPr>
          <w:p w:rsidR="000A0462" w:rsidRPr="000A0462" w:rsidRDefault="000A0462" w:rsidP="00B0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07.30 до 18.00 часов, выходные дни: суббота, воскресенье.</w:t>
            </w:r>
          </w:p>
        </w:tc>
      </w:tr>
      <w:tr w:rsidR="000A0462" w:rsidRPr="008668B8" w:rsidTr="00347585">
        <w:tc>
          <w:tcPr>
            <w:tcW w:w="4821" w:type="dxa"/>
          </w:tcPr>
          <w:p w:rsidR="000A0462" w:rsidRPr="000A0462" w:rsidRDefault="000A0462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62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35" w:type="dxa"/>
          </w:tcPr>
          <w:p w:rsidR="000A0462" w:rsidRPr="000A0462" w:rsidRDefault="000A0462" w:rsidP="00992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6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A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(86393) 2-14-41 </w:t>
            </w:r>
          </w:p>
          <w:p w:rsidR="000A0462" w:rsidRPr="000A0462" w:rsidRDefault="000A0462" w:rsidP="00992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mail: </w:t>
            </w:r>
            <w:r w:rsidRPr="000A0462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z.kluchik@mail.ru</w:t>
            </w:r>
          </w:p>
        </w:tc>
      </w:tr>
      <w:tr w:rsidR="000A0462" w:rsidRPr="00DE5582" w:rsidTr="00347585">
        <w:tc>
          <w:tcPr>
            <w:tcW w:w="4821" w:type="dxa"/>
          </w:tcPr>
          <w:p w:rsidR="000A0462" w:rsidRPr="0040726E" w:rsidRDefault="000A0462" w:rsidP="00DE5582">
            <w:pPr>
              <w:pStyle w:val="a5"/>
            </w:pPr>
            <w:r w:rsidRPr="0040726E">
              <w:rPr>
                <w:rStyle w:val="a6"/>
                <w:b w:val="0"/>
              </w:rPr>
              <w:t>Официальный сайт</w:t>
            </w:r>
            <w:r w:rsidRPr="0040726E">
              <w:t xml:space="preserve">: </w:t>
            </w:r>
          </w:p>
          <w:p w:rsidR="000A0462" w:rsidRPr="0040726E" w:rsidRDefault="000A0462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A0462" w:rsidRPr="0040726E" w:rsidRDefault="000A0462" w:rsidP="00992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 goldkey.org.ru</w:t>
            </w:r>
          </w:p>
          <w:p w:rsidR="000A0462" w:rsidRPr="0040726E" w:rsidRDefault="000A0462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2" w:rsidRPr="00DE5582" w:rsidTr="00347585">
        <w:tc>
          <w:tcPr>
            <w:tcW w:w="4821" w:type="dxa"/>
          </w:tcPr>
          <w:p w:rsidR="000A0462" w:rsidRPr="0040726E" w:rsidRDefault="0040726E" w:rsidP="0099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5" w:type="dxa"/>
          </w:tcPr>
          <w:p w:rsidR="000A0462" w:rsidRPr="0040726E" w:rsidRDefault="0040726E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6E">
              <w:rPr>
                <w:rFonts w:ascii="Times New Roman" w:hAnsi="Times New Roman" w:cs="Times New Roman"/>
                <w:sz w:val="24"/>
                <w:szCs w:val="24"/>
              </w:rPr>
              <w:t>6116006098</w:t>
            </w:r>
          </w:p>
        </w:tc>
      </w:tr>
      <w:tr w:rsidR="000A0462" w:rsidRPr="00DE5582" w:rsidTr="00347585">
        <w:tc>
          <w:tcPr>
            <w:tcW w:w="4821" w:type="dxa"/>
          </w:tcPr>
          <w:p w:rsidR="000A0462" w:rsidRPr="0040726E" w:rsidRDefault="0040726E" w:rsidP="00992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5635" w:type="dxa"/>
          </w:tcPr>
          <w:p w:rsidR="000A0462" w:rsidRPr="0040726E" w:rsidRDefault="0040726E" w:rsidP="0099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6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ведения образовательной деятельности </w:t>
            </w:r>
            <w:proofErr w:type="gramStart"/>
            <w:r w:rsidRPr="0040726E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40726E">
              <w:rPr>
                <w:rFonts w:ascii="Times New Roman" w:hAnsi="Times New Roman" w:cs="Times New Roman"/>
                <w:sz w:val="24"/>
                <w:szCs w:val="24"/>
              </w:rPr>
              <w:t xml:space="preserve">  № 1762 от 27.11.2011</w:t>
            </w:r>
          </w:p>
        </w:tc>
      </w:tr>
      <w:tr w:rsidR="0040726E" w:rsidRPr="00DE5582" w:rsidTr="0040726E">
        <w:tc>
          <w:tcPr>
            <w:tcW w:w="4821" w:type="dxa"/>
            <w:vAlign w:val="center"/>
          </w:tcPr>
          <w:p w:rsidR="0040726E" w:rsidRPr="0040726E" w:rsidRDefault="0040726E" w:rsidP="0040726E">
            <w:pPr>
              <w:pStyle w:val="a5"/>
              <w:rPr>
                <w:b/>
              </w:rPr>
            </w:pPr>
            <w:r w:rsidRPr="0040726E">
              <w:rPr>
                <w:rStyle w:val="a6"/>
                <w:b w:val="0"/>
              </w:rPr>
              <w:t>Выводы</w:t>
            </w:r>
          </w:p>
        </w:tc>
        <w:tc>
          <w:tcPr>
            <w:tcW w:w="5635" w:type="dxa"/>
            <w:vAlign w:val="center"/>
          </w:tcPr>
          <w:p w:rsidR="0040726E" w:rsidRDefault="0040726E" w:rsidP="0040726E">
            <w:pPr>
              <w:pStyle w:val="a5"/>
              <w:jc w:val="both"/>
            </w:pPr>
            <w:r>
              <w:t>Муниципальное бюджетное дошкольное образовательное учреждение центр развития ребёнка детский сад № 4 «Золотой ключик» осуществляет образовательную деятельность, в соответствие с  нормативными документами всех уровней.</w:t>
            </w:r>
          </w:p>
        </w:tc>
      </w:tr>
    </w:tbl>
    <w:p w:rsidR="008A6B50" w:rsidRPr="000A0462" w:rsidRDefault="008A6B50" w:rsidP="00992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DAA" w:rsidRPr="006A52DD" w:rsidRDefault="00BE4E2D" w:rsidP="00EF4210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управления организации</w:t>
      </w:r>
    </w:p>
    <w:p w:rsidR="00257DAA" w:rsidRPr="00257DAA" w:rsidRDefault="00257DAA" w:rsidP="00EF4210">
      <w:pPr>
        <w:pStyle w:val="a5"/>
        <w:spacing w:before="0" w:beforeAutospacing="0" w:after="0" w:afterAutospacing="0" w:line="276" w:lineRule="auto"/>
        <w:ind w:left="-85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E4E2D" w:rsidRPr="00257DAA">
        <w:rPr>
          <w:sz w:val="28"/>
          <w:szCs w:val="28"/>
        </w:rPr>
        <w:t xml:space="preserve">Управление </w:t>
      </w:r>
      <w:r w:rsidRPr="00257DAA">
        <w:rPr>
          <w:sz w:val="28"/>
          <w:szCs w:val="28"/>
        </w:rPr>
        <w:t>МБ</w:t>
      </w:r>
      <w:r w:rsidR="00BE4E2D" w:rsidRPr="00257DAA">
        <w:rPr>
          <w:sz w:val="28"/>
          <w:szCs w:val="28"/>
        </w:rPr>
        <w:t>ДОУ осуществляется в соответствии с действующим законодательством Российской Федерации: Законом РФ «Об образовании в Россий</w:t>
      </w:r>
      <w:r w:rsidRPr="00257DAA">
        <w:rPr>
          <w:sz w:val="28"/>
          <w:szCs w:val="28"/>
        </w:rPr>
        <w:t xml:space="preserve">ской Федерации» от 29.12.2012  № </w:t>
      </w:r>
      <w:r w:rsidR="00BE4E2D" w:rsidRPr="00257DAA">
        <w:rPr>
          <w:sz w:val="28"/>
          <w:szCs w:val="28"/>
        </w:rPr>
        <w:t>273-ФЗ,  нормативно-правовыми документами Министерства образован</w:t>
      </w:r>
      <w:r w:rsidRPr="00257DAA">
        <w:rPr>
          <w:sz w:val="28"/>
          <w:szCs w:val="28"/>
        </w:rPr>
        <w:t>ия и науки Российской Федерации,</w:t>
      </w:r>
      <w:r w:rsidR="00BE4E2D" w:rsidRPr="00257DAA">
        <w:rPr>
          <w:sz w:val="28"/>
          <w:szCs w:val="28"/>
        </w:rPr>
        <w:t xml:space="preserve"> Ростовской области.</w:t>
      </w:r>
      <w:r w:rsidRPr="00257DAA">
        <w:rPr>
          <w:sz w:val="28"/>
          <w:szCs w:val="28"/>
        </w:rPr>
        <w:t xml:space="preserve"> В детском</w:t>
      </w:r>
      <w:r w:rsidR="00BE4E2D" w:rsidRPr="00257DAA">
        <w:rPr>
          <w:sz w:val="28"/>
          <w:szCs w:val="28"/>
        </w:rPr>
        <w:t xml:space="preserve"> сад</w:t>
      </w:r>
      <w:r w:rsidRPr="00257DAA">
        <w:rPr>
          <w:sz w:val="28"/>
          <w:szCs w:val="28"/>
        </w:rPr>
        <w:t xml:space="preserve">у </w:t>
      </w:r>
      <w:r w:rsidR="00BE4E2D" w:rsidRPr="00257DAA">
        <w:rPr>
          <w:sz w:val="28"/>
          <w:szCs w:val="28"/>
        </w:rPr>
        <w:t xml:space="preserve">разработан пакет документов, регламентирующих его деятельность: Устав </w:t>
      </w:r>
      <w:r w:rsidRPr="00257DAA">
        <w:rPr>
          <w:sz w:val="28"/>
          <w:szCs w:val="28"/>
        </w:rPr>
        <w:t>МБ</w:t>
      </w:r>
      <w:r w:rsidR="00BE4E2D" w:rsidRPr="00257DAA">
        <w:rPr>
          <w:sz w:val="28"/>
          <w:szCs w:val="28"/>
        </w:rPr>
        <w:t xml:space="preserve">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</w:t>
      </w:r>
      <w:r w:rsidRPr="00257DAA">
        <w:rPr>
          <w:sz w:val="28"/>
          <w:szCs w:val="28"/>
        </w:rPr>
        <w:t xml:space="preserve">и функциональным задачам МБДОУ. Управление в МБДОУ № 4 «Золотой </w:t>
      </w:r>
      <w:r w:rsidRPr="00257DAA">
        <w:rPr>
          <w:sz w:val="28"/>
          <w:szCs w:val="28"/>
        </w:rPr>
        <w:lastRenderedPageBreak/>
        <w:t xml:space="preserve">ключик» осуществляется на основе сочетания принципов единоначалия и коллегиальности. Единоличным исполнительным органом МБДОУ является </w:t>
      </w:r>
      <w:r w:rsidRPr="00257DAA">
        <w:rPr>
          <w:rStyle w:val="a6"/>
          <w:b w:val="0"/>
          <w:sz w:val="28"/>
          <w:szCs w:val="28"/>
        </w:rPr>
        <w:t>заведующи</w:t>
      </w:r>
      <w:r w:rsidRPr="00110EB1">
        <w:rPr>
          <w:rStyle w:val="a6"/>
          <w:b w:val="0"/>
          <w:sz w:val="28"/>
          <w:szCs w:val="28"/>
        </w:rPr>
        <w:t>й</w:t>
      </w:r>
      <w:r w:rsidRPr="00110EB1">
        <w:rPr>
          <w:b/>
          <w:sz w:val="28"/>
          <w:szCs w:val="28"/>
        </w:rPr>
        <w:t>,</w:t>
      </w:r>
      <w:r w:rsidRPr="00257DAA">
        <w:rPr>
          <w:sz w:val="28"/>
          <w:szCs w:val="28"/>
        </w:rPr>
        <w:t xml:space="preserve"> который осуществляет текущее руководство деятельностью МБДОУ, за исключением вопросов, отнесенных действующим законодательством к компетенции Управления образования или иных органов МБДОУ. Заведующий обеспечивает руководство образовательной, инновационной, воспитательной работой, а также финансовой и организационно-хозяйственной деятельностью МБДОУ.</w:t>
      </w:r>
    </w:p>
    <w:p w:rsidR="00257DAA" w:rsidRPr="00257DAA" w:rsidRDefault="00110EB1" w:rsidP="002254ED">
      <w:pPr>
        <w:pStyle w:val="a5"/>
        <w:spacing w:before="0" w:beforeAutospacing="0" w:after="0" w:afterAutospacing="0" w:line="276" w:lineRule="auto"/>
        <w:ind w:left="-850" w:hanging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57DAA" w:rsidRPr="00257DAA">
        <w:rPr>
          <w:sz w:val="28"/>
          <w:szCs w:val="28"/>
        </w:rPr>
        <w:t xml:space="preserve">Заведующий МБДОУ осуществляет руководство совместно с коллегиальными органами управления МБДОУ, предусмотренными действующим законодательством и Уставом, а именно: </w:t>
      </w:r>
      <w:r w:rsidR="00257DAA" w:rsidRPr="00257DAA">
        <w:rPr>
          <w:rStyle w:val="a6"/>
          <w:b w:val="0"/>
          <w:sz w:val="28"/>
          <w:szCs w:val="28"/>
        </w:rPr>
        <w:t>Управляющим Советом МБДОУ, Общим собранием работников МБДОУ, Педагогическим советом МБДОУ</w:t>
      </w:r>
      <w:r w:rsidR="00257DAA" w:rsidRPr="00257DAA">
        <w:rPr>
          <w:b/>
          <w:sz w:val="28"/>
          <w:szCs w:val="28"/>
        </w:rPr>
        <w:t>.</w:t>
      </w:r>
    </w:p>
    <w:p w:rsidR="00BE4E2D" w:rsidRPr="00257DAA" w:rsidRDefault="00257DAA" w:rsidP="002254ED">
      <w:pPr>
        <w:spacing w:after="0"/>
        <w:ind w:left="-85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E4E2D" w:rsidRPr="0025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органом работников является действующая в </w:t>
      </w:r>
      <w:r w:rsidRPr="00257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E4E2D" w:rsidRPr="00257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первичн</w:t>
      </w:r>
      <w:r w:rsidRPr="0025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профсоюзная организация</w:t>
      </w:r>
      <w:r w:rsidR="00BE4E2D" w:rsidRPr="0025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4B2" w:rsidRPr="008A6B50" w:rsidRDefault="00110EB1" w:rsidP="002254E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50">
        <w:rPr>
          <w:rFonts w:ascii="Times New Roman" w:hAnsi="Times New Roman" w:cs="Times New Roman"/>
          <w:sz w:val="28"/>
          <w:szCs w:val="28"/>
        </w:rPr>
        <w:t>В МБДОУ № 4 «Золотой ключик»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 Система управления в учреждении обеспечивает оптимальное сочетание традиционных и современных тенд</w:t>
      </w:r>
      <w:r w:rsidR="008A6B50" w:rsidRPr="008A6B50">
        <w:rPr>
          <w:rFonts w:ascii="Times New Roman" w:hAnsi="Times New Roman" w:cs="Times New Roman"/>
          <w:sz w:val="28"/>
          <w:szCs w:val="28"/>
        </w:rPr>
        <w:t xml:space="preserve">енций: </w:t>
      </w:r>
      <w:r w:rsidRPr="008A6B50">
        <w:rPr>
          <w:rFonts w:ascii="Times New Roman" w:hAnsi="Times New Roman" w:cs="Times New Roman"/>
          <w:sz w:val="28"/>
          <w:szCs w:val="28"/>
        </w:rPr>
        <w:t xml:space="preserve"> обеспечение инновационного процесса в </w:t>
      </w:r>
      <w:r w:rsidR="008A6B50" w:rsidRPr="008A6B50">
        <w:rPr>
          <w:rFonts w:ascii="Times New Roman" w:hAnsi="Times New Roman" w:cs="Times New Roman"/>
          <w:sz w:val="28"/>
          <w:szCs w:val="28"/>
        </w:rPr>
        <w:t>МБ</w:t>
      </w:r>
      <w:r w:rsidRPr="008A6B50">
        <w:rPr>
          <w:rFonts w:ascii="Times New Roman" w:hAnsi="Times New Roman" w:cs="Times New Roman"/>
          <w:sz w:val="28"/>
          <w:szCs w:val="28"/>
        </w:rPr>
        <w:t xml:space="preserve">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</w:t>
      </w:r>
      <w:r w:rsidR="008A6B50">
        <w:rPr>
          <w:rFonts w:ascii="Times New Roman" w:hAnsi="Times New Roman" w:cs="Times New Roman"/>
          <w:sz w:val="28"/>
          <w:szCs w:val="28"/>
        </w:rPr>
        <w:t>МБ</w:t>
      </w:r>
      <w:r w:rsidRPr="008A6B50">
        <w:rPr>
          <w:rFonts w:ascii="Times New Roman" w:hAnsi="Times New Roman" w:cs="Times New Roman"/>
          <w:sz w:val="28"/>
          <w:szCs w:val="28"/>
        </w:rPr>
        <w:t>ДОУ.</w:t>
      </w:r>
    </w:p>
    <w:p w:rsidR="008A6B50" w:rsidRPr="008A6B50" w:rsidRDefault="008A6B50" w:rsidP="002254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Вывод: </w:t>
      </w:r>
      <w:r w:rsidRPr="008A6B50">
        <w:rPr>
          <w:rFonts w:ascii="Times New Roman" w:hAnsi="Times New Roman" w:cs="Times New Roman"/>
          <w:sz w:val="28"/>
          <w:szCs w:val="28"/>
        </w:rPr>
        <w:t xml:space="preserve">Структура и механизм управления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8A6B50">
        <w:rPr>
          <w:rFonts w:ascii="Times New Roman" w:hAnsi="Times New Roman" w:cs="Times New Roman"/>
          <w:sz w:val="28"/>
          <w:szCs w:val="28"/>
        </w:rPr>
        <w:t xml:space="preserve">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</w:t>
      </w:r>
      <w:r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8A6B50">
        <w:rPr>
          <w:rFonts w:ascii="Times New Roman" w:hAnsi="Times New Roman" w:cs="Times New Roman"/>
          <w:sz w:val="28"/>
          <w:szCs w:val="28"/>
        </w:rPr>
        <w:t>.</w:t>
      </w:r>
    </w:p>
    <w:p w:rsidR="009924B2" w:rsidRPr="006A52DD" w:rsidRDefault="009924B2" w:rsidP="00225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2DD" w:rsidRPr="006A52DD" w:rsidRDefault="006A52DD" w:rsidP="002254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2DD">
        <w:rPr>
          <w:rFonts w:ascii="Times New Roman" w:hAnsi="Times New Roman" w:cs="Times New Roman"/>
          <w:i/>
          <w:sz w:val="28"/>
          <w:szCs w:val="28"/>
        </w:rPr>
        <w:t>Оценка образовательной деятельности</w:t>
      </w:r>
    </w:p>
    <w:p w:rsidR="00EF4210" w:rsidRDefault="00201351" w:rsidP="00EF4210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52DD">
        <w:rPr>
          <w:sz w:val="28"/>
          <w:szCs w:val="28"/>
        </w:rPr>
        <w:t>Образовательная деятельность в д</w:t>
      </w:r>
      <w:r w:rsidR="006A52DD" w:rsidRPr="006A52DD">
        <w:rPr>
          <w:sz w:val="28"/>
          <w:szCs w:val="28"/>
        </w:rPr>
        <w:t xml:space="preserve">етском саду организована в соответствии с Федеральным законом от 29.12.2012 </w:t>
      </w:r>
      <w:proofErr w:type="spellStart"/>
      <w:r w:rsidR="006A52DD" w:rsidRPr="006A52DD">
        <w:rPr>
          <w:sz w:val="28"/>
          <w:szCs w:val="28"/>
        </w:rPr>
        <w:t>No</w:t>
      </w:r>
      <w:proofErr w:type="spellEnd"/>
      <w:r w:rsidR="006A52DD" w:rsidRPr="006A52DD">
        <w:rPr>
          <w:sz w:val="28"/>
          <w:szCs w:val="28"/>
        </w:rPr>
        <w:t xml:space="preserve"> 273-ФЗ «Об образовании в Российской Федерации», ФГОС дошкольного образования, </w:t>
      </w:r>
      <w:proofErr w:type="spellStart"/>
      <w:r w:rsidR="006A52DD" w:rsidRPr="006A52DD">
        <w:rPr>
          <w:sz w:val="28"/>
          <w:szCs w:val="28"/>
        </w:rPr>
        <w:t>СанПиН</w:t>
      </w:r>
      <w:proofErr w:type="spellEnd"/>
      <w:r w:rsidR="006A52DD" w:rsidRPr="006A52DD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="006A52DD">
        <w:rPr>
          <w:sz w:val="28"/>
          <w:szCs w:val="28"/>
        </w:rPr>
        <w:t xml:space="preserve"> </w:t>
      </w:r>
      <w:r w:rsidR="006A52DD" w:rsidRPr="006A52DD">
        <w:rPr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</w:t>
      </w:r>
      <w:r w:rsidR="006A52DD">
        <w:rPr>
          <w:sz w:val="28"/>
          <w:szCs w:val="28"/>
        </w:rPr>
        <w:t xml:space="preserve"> </w:t>
      </w:r>
      <w:r w:rsidR="006A52DD" w:rsidRPr="006A52DD">
        <w:rPr>
          <w:sz w:val="28"/>
          <w:szCs w:val="28"/>
        </w:rPr>
        <w:t>дошкольного образования.</w:t>
      </w:r>
      <w:r w:rsidR="006A52DD">
        <w:rPr>
          <w:sz w:val="28"/>
          <w:szCs w:val="28"/>
        </w:rPr>
        <w:t xml:space="preserve"> </w:t>
      </w:r>
    </w:p>
    <w:p w:rsidR="00EF4210" w:rsidRDefault="00DD3BB6" w:rsidP="00EF4210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DD3BB6">
        <w:rPr>
          <w:sz w:val="28"/>
          <w:szCs w:val="28"/>
        </w:rPr>
        <w:t>Программное обеспечение МБ</w:t>
      </w:r>
      <w:r>
        <w:rPr>
          <w:sz w:val="28"/>
          <w:szCs w:val="28"/>
        </w:rPr>
        <w:t>ДО</w:t>
      </w:r>
      <w:r w:rsidR="00EF4210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EF4210" w:rsidRDefault="00DD3BB6" w:rsidP="00EF4210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A05E4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A05E4F">
        <w:rPr>
          <w:sz w:val="28"/>
          <w:szCs w:val="28"/>
        </w:rPr>
        <w:t xml:space="preserve">Основная образовательная программа МБДОУ </w:t>
      </w:r>
      <w:r>
        <w:rPr>
          <w:sz w:val="28"/>
          <w:szCs w:val="28"/>
        </w:rPr>
        <w:t xml:space="preserve"> № 4 «Золотой ключик</w:t>
      </w:r>
      <w:r w:rsidRPr="00A05E4F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Константиновска Ростовской области, разработанная</w:t>
      </w:r>
      <w:r w:rsidRPr="00B71523">
        <w:rPr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>
        <w:rPr>
          <w:sz w:val="28"/>
          <w:szCs w:val="28"/>
        </w:rPr>
        <w:t xml:space="preserve"> </w:t>
      </w:r>
      <w:r w:rsidRPr="00B71523">
        <w:rPr>
          <w:sz w:val="28"/>
          <w:szCs w:val="28"/>
        </w:rPr>
        <w:t>дошкольного образования на основе</w:t>
      </w:r>
      <w:r>
        <w:rPr>
          <w:sz w:val="28"/>
          <w:szCs w:val="28"/>
        </w:rPr>
        <w:t xml:space="preserve"> </w:t>
      </w:r>
      <w:r w:rsidRPr="00B71523">
        <w:rPr>
          <w:sz w:val="28"/>
          <w:szCs w:val="28"/>
        </w:rPr>
        <w:t xml:space="preserve">комплексной образовательной программы дошкольного образования «Детство» / Т.И. Бабаева, А.Г.Гогоберидзе, О.В. Солнцева и др.  </w:t>
      </w:r>
    </w:p>
    <w:p w:rsidR="00EF4210" w:rsidRDefault="00DD3BB6" w:rsidP="00EF4210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A05E4F">
        <w:rPr>
          <w:sz w:val="28"/>
          <w:szCs w:val="28"/>
        </w:rPr>
        <w:t>2.</w:t>
      </w:r>
      <w:r>
        <w:rPr>
          <w:sz w:val="28"/>
          <w:szCs w:val="28"/>
        </w:rPr>
        <w:t xml:space="preserve"> Региональная программа «Родники Дона»  </w:t>
      </w:r>
      <w:proofErr w:type="spellStart"/>
      <w:r>
        <w:rPr>
          <w:sz w:val="28"/>
          <w:szCs w:val="28"/>
        </w:rPr>
        <w:t>Чумичева</w:t>
      </w:r>
      <w:proofErr w:type="spellEnd"/>
      <w:r>
        <w:rPr>
          <w:sz w:val="28"/>
          <w:szCs w:val="28"/>
        </w:rPr>
        <w:t xml:space="preserve"> Р.М.</w:t>
      </w:r>
      <w:r w:rsidRPr="006F7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Ведмедь</w:t>
      </w:r>
      <w:proofErr w:type="spellEnd"/>
      <w:r w:rsidRPr="006F7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О.Л., </w:t>
      </w:r>
      <w:proofErr w:type="spellStart"/>
      <w:r>
        <w:rPr>
          <w:sz w:val="28"/>
          <w:szCs w:val="28"/>
        </w:rPr>
        <w:t>Платохина</w:t>
      </w:r>
      <w:proofErr w:type="spellEnd"/>
      <w:r w:rsidRPr="006F704B">
        <w:rPr>
          <w:sz w:val="28"/>
          <w:szCs w:val="28"/>
        </w:rPr>
        <w:t xml:space="preserve"> </w:t>
      </w:r>
      <w:r>
        <w:rPr>
          <w:sz w:val="28"/>
          <w:szCs w:val="28"/>
        </w:rPr>
        <w:t>Н.А.</w:t>
      </w:r>
    </w:p>
    <w:p w:rsidR="00EF4210" w:rsidRDefault="00DD3BB6" w:rsidP="00EF4210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A05E4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05E4F">
        <w:rPr>
          <w:sz w:val="28"/>
          <w:szCs w:val="28"/>
        </w:rPr>
        <w:t>Программа художественного воспитания,</w:t>
      </w:r>
      <w:r>
        <w:rPr>
          <w:sz w:val="28"/>
          <w:szCs w:val="28"/>
        </w:rPr>
        <w:t xml:space="preserve"> </w:t>
      </w:r>
      <w:r w:rsidRPr="00A05E4F">
        <w:rPr>
          <w:sz w:val="28"/>
          <w:szCs w:val="28"/>
        </w:rPr>
        <w:t xml:space="preserve">обучения и развития детей 2-7 лет «Цветные ладошки» И.А. Лыкова </w:t>
      </w:r>
    </w:p>
    <w:p w:rsidR="00EF4210" w:rsidRDefault="00DD3BB6" w:rsidP="00EF4210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</w:t>
      </w:r>
      <w:r w:rsidRPr="00616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музыкальному развитию детей </w:t>
      </w:r>
      <w:r w:rsidRPr="006162A7">
        <w:rPr>
          <w:sz w:val="28"/>
          <w:szCs w:val="28"/>
        </w:rPr>
        <w:t>«</w:t>
      </w:r>
      <w:r>
        <w:rPr>
          <w:sz w:val="28"/>
          <w:szCs w:val="28"/>
        </w:rPr>
        <w:t>Гармония</w:t>
      </w:r>
      <w:r w:rsidRPr="006162A7">
        <w:rPr>
          <w:sz w:val="28"/>
          <w:szCs w:val="28"/>
        </w:rPr>
        <w:t>», автор</w:t>
      </w:r>
      <w:r>
        <w:rPr>
          <w:sz w:val="28"/>
          <w:szCs w:val="28"/>
        </w:rPr>
        <w:t xml:space="preserve"> Тарасова</w:t>
      </w:r>
      <w:r w:rsidRPr="006F704B">
        <w:rPr>
          <w:sz w:val="28"/>
          <w:szCs w:val="28"/>
        </w:rPr>
        <w:t xml:space="preserve"> </w:t>
      </w:r>
      <w:r>
        <w:rPr>
          <w:sz w:val="28"/>
          <w:szCs w:val="28"/>
        </w:rPr>
        <w:t>К.В., Нестеренко</w:t>
      </w:r>
      <w:r w:rsidRPr="006F7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Т.В., </w:t>
      </w:r>
      <w:proofErr w:type="spellStart"/>
      <w:r>
        <w:rPr>
          <w:sz w:val="28"/>
          <w:szCs w:val="28"/>
        </w:rPr>
        <w:t>Рубан</w:t>
      </w:r>
      <w:proofErr w:type="spellEnd"/>
      <w:r w:rsidRPr="006F704B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</w:p>
    <w:p w:rsidR="00EF4210" w:rsidRDefault="00DD3BB6" w:rsidP="00EF4210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5.</w:t>
      </w:r>
      <w:r w:rsidRPr="00107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CD2F9F">
        <w:rPr>
          <w:sz w:val="28"/>
          <w:szCs w:val="28"/>
          <w:shd w:val="clear" w:color="auto" w:fill="FFFFFF"/>
        </w:rPr>
        <w:t xml:space="preserve">«Основы безопасности детей дошкольного возраста» для ДОУ авторов Авдеевой Н. Н., Князевой Н. Л., </w:t>
      </w:r>
      <w:proofErr w:type="spellStart"/>
      <w:r w:rsidRPr="00CD2F9F">
        <w:rPr>
          <w:sz w:val="28"/>
          <w:szCs w:val="28"/>
          <w:shd w:val="clear" w:color="auto" w:fill="FFFFFF"/>
        </w:rPr>
        <w:t>Стёркиной</w:t>
      </w:r>
      <w:proofErr w:type="spellEnd"/>
      <w:r w:rsidRPr="00CD2F9F">
        <w:rPr>
          <w:sz w:val="28"/>
          <w:szCs w:val="28"/>
          <w:shd w:val="clear" w:color="auto" w:fill="FFFFFF"/>
        </w:rPr>
        <w:t xml:space="preserve"> Р. Б.</w:t>
      </w:r>
    </w:p>
    <w:p w:rsidR="00EF4210" w:rsidRDefault="00DD3BB6" w:rsidP="00EF4210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31C5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A31C5A">
        <w:rPr>
          <w:sz w:val="28"/>
          <w:szCs w:val="28"/>
        </w:rPr>
        <w:t>Программа «Физическая культура –</w:t>
      </w:r>
      <w:r>
        <w:rPr>
          <w:sz w:val="28"/>
          <w:szCs w:val="28"/>
        </w:rPr>
        <w:t xml:space="preserve"> </w:t>
      </w:r>
      <w:r w:rsidRPr="00A31C5A">
        <w:rPr>
          <w:sz w:val="28"/>
          <w:szCs w:val="28"/>
        </w:rPr>
        <w:t>дошкольникам» Глазырина Л.Д.</w:t>
      </w:r>
    </w:p>
    <w:p w:rsidR="00DD3BB6" w:rsidRDefault="00DD3BB6" w:rsidP="00EF4210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1C5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A31C5A">
        <w:rPr>
          <w:sz w:val="28"/>
          <w:szCs w:val="28"/>
        </w:rPr>
        <w:t>коррекционно-развивающей работы в логопедической группе детского сада для детей с общим недоразвитием речи (с 4 до 7 лет)</w:t>
      </w:r>
      <w:r>
        <w:rPr>
          <w:sz w:val="28"/>
          <w:szCs w:val="28"/>
        </w:rPr>
        <w:t xml:space="preserve"> </w:t>
      </w:r>
      <w:r w:rsidRPr="00A31C5A">
        <w:rPr>
          <w:sz w:val="28"/>
          <w:szCs w:val="28"/>
        </w:rPr>
        <w:t xml:space="preserve"> </w:t>
      </w:r>
      <w:proofErr w:type="spellStart"/>
      <w:r w:rsidRPr="00A31C5A">
        <w:rPr>
          <w:sz w:val="28"/>
          <w:szCs w:val="28"/>
        </w:rPr>
        <w:t>Нищева</w:t>
      </w:r>
      <w:proofErr w:type="spellEnd"/>
      <w:r w:rsidRPr="00A31C5A">
        <w:rPr>
          <w:sz w:val="28"/>
          <w:szCs w:val="28"/>
        </w:rPr>
        <w:t xml:space="preserve"> Н. В.</w:t>
      </w:r>
    </w:p>
    <w:p w:rsidR="00C37162" w:rsidRPr="00C37162" w:rsidRDefault="00C37162" w:rsidP="002254ED">
      <w:pPr>
        <w:pStyle w:val="a5"/>
        <w:spacing w:before="0" w:beforeAutospacing="0" w:after="0" w:afterAutospacing="0" w:line="276" w:lineRule="auto"/>
        <w:ind w:left="-851" w:firstLine="851"/>
        <w:jc w:val="both"/>
        <w:rPr>
          <w:sz w:val="28"/>
          <w:szCs w:val="28"/>
        </w:rPr>
      </w:pPr>
      <w:r w:rsidRPr="00C37162">
        <w:rPr>
          <w:sz w:val="28"/>
          <w:szCs w:val="28"/>
        </w:rPr>
        <w:t>Таким образом, воспитательно-образовательный процесс во всех группах образовательного учреждения осуществляется по комплексной программе, которая соотносится с социальным заказом и видом дошкольного учреждения.</w:t>
      </w:r>
    </w:p>
    <w:p w:rsidR="00C37162" w:rsidRDefault="00C37162" w:rsidP="002254ED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37162">
        <w:rPr>
          <w:sz w:val="28"/>
          <w:szCs w:val="28"/>
        </w:rPr>
        <w:t xml:space="preserve">Методическое сопровождение образовательного процесса подбирается с учетом соответствия временным требованиям к содержанию, методам воспитания и обучения детей дошкольного возраста, единства концептуальных основ </w:t>
      </w:r>
      <w:proofErr w:type="gramStart"/>
      <w:r w:rsidRPr="00C37162">
        <w:rPr>
          <w:sz w:val="28"/>
          <w:szCs w:val="28"/>
        </w:rPr>
        <w:t>комплексной</w:t>
      </w:r>
      <w:proofErr w:type="gramEnd"/>
      <w:r w:rsidRPr="00C37162">
        <w:rPr>
          <w:sz w:val="28"/>
          <w:szCs w:val="28"/>
        </w:rPr>
        <w:t xml:space="preserve"> и парциальных программ, а также методик и технологий, их реализующих.</w:t>
      </w:r>
    </w:p>
    <w:p w:rsidR="00AB3F31" w:rsidRDefault="0035422E" w:rsidP="002254ED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2DD" w:rsidRPr="006A52DD">
        <w:rPr>
          <w:sz w:val="28"/>
          <w:szCs w:val="28"/>
        </w:rPr>
        <w:t>Детский сад посещаю</w:t>
      </w:r>
      <w:r w:rsidR="00EF4210">
        <w:rPr>
          <w:sz w:val="28"/>
          <w:szCs w:val="28"/>
        </w:rPr>
        <w:t>т 172</w:t>
      </w:r>
      <w:r w:rsidR="00AB3F31">
        <w:rPr>
          <w:sz w:val="28"/>
          <w:szCs w:val="28"/>
        </w:rPr>
        <w:t xml:space="preserve"> воспитанника в возрасте от 1,5 </w:t>
      </w:r>
      <w:r w:rsidR="006A52DD" w:rsidRPr="006A52DD">
        <w:rPr>
          <w:sz w:val="28"/>
          <w:szCs w:val="28"/>
        </w:rPr>
        <w:t xml:space="preserve"> до 7 лет.</w:t>
      </w:r>
      <w:r w:rsidR="00AB3F31">
        <w:rPr>
          <w:sz w:val="28"/>
          <w:szCs w:val="28"/>
        </w:rPr>
        <w:t xml:space="preserve"> </w:t>
      </w:r>
      <w:r w:rsidR="00AB3F31" w:rsidRPr="00AB3F31">
        <w:rPr>
          <w:sz w:val="28"/>
          <w:szCs w:val="28"/>
        </w:rPr>
        <w:t>Общее количество групп</w:t>
      </w:r>
      <w:r w:rsidR="00AB3F31">
        <w:rPr>
          <w:sz w:val="28"/>
          <w:szCs w:val="28"/>
        </w:rPr>
        <w:t xml:space="preserve"> </w:t>
      </w:r>
      <w:r w:rsidR="00AB3F31" w:rsidRPr="00AB3F31">
        <w:rPr>
          <w:sz w:val="28"/>
          <w:szCs w:val="28"/>
        </w:rPr>
        <w:t>-</w:t>
      </w:r>
      <w:r w:rsidR="00AB3F31">
        <w:rPr>
          <w:sz w:val="28"/>
          <w:szCs w:val="28"/>
        </w:rPr>
        <w:t xml:space="preserve"> </w:t>
      </w:r>
      <w:r w:rsidR="00AB3F31" w:rsidRPr="00AB3F31">
        <w:rPr>
          <w:sz w:val="28"/>
          <w:szCs w:val="28"/>
        </w:rPr>
        <w:t>9 единиц, из них:</w:t>
      </w:r>
      <w:r w:rsidR="00AB3F31">
        <w:rPr>
          <w:sz w:val="28"/>
          <w:szCs w:val="28"/>
        </w:rPr>
        <w:t xml:space="preserve"> </w:t>
      </w:r>
    </w:p>
    <w:p w:rsidR="00AB3F31" w:rsidRDefault="00AB3F31" w:rsidP="002254ED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F31">
        <w:rPr>
          <w:sz w:val="28"/>
          <w:szCs w:val="28"/>
        </w:rPr>
        <w:t>1 семейная группа № 1 (группа для детей в возрасте от 3 до 4 лет);</w:t>
      </w:r>
    </w:p>
    <w:p w:rsidR="00AB3F31" w:rsidRPr="00AB3F31" w:rsidRDefault="00AB3F31" w:rsidP="002254ED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F31">
        <w:rPr>
          <w:sz w:val="28"/>
          <w:szCs w:val="28"/>
        </w:rPr>
        <w:t>1 семейная группа № 2 (группа для детей в возрасте от 1 до 3 лет);</w:t>
      </w:r>
    </w:p>
    <w:p w:rsidR="00AB3F31" w:rsidRPr="00AB3F31" w:rsidRDefault="00AB3F31" w:rsidP="002254E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полного дня</w:t>
      </w:r>
      <w:proofErr w:type="gram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(для детей в возрасте  от 1.5 до 2 лет);</w:t>
      </w:r>
    </w:p>
    <w:p w:rsidR="00AB3F31" w:rsidRPr="00AB3F31" w:rsidRDefault="00AB3F31" w:rsidP="002254E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1  </w:t>
      </w:r>
      <w:proofErr w:type="gram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полного дня</w:t>
      </w:r>
      <w:proofErr w:type="gram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(для детей в возрасте от 2 до 3 лет);</w:t>
      </w:r>
    </w:p>
    <w:p w:rsidR="00AB3F31" w:rsidRPr="00AB3F31" w:rsidRDefault="00AB3F31" w:rsidP="002254E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полного дня</w:t>
      </w:r>
      <w:proofErr w:type="gram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(для детей в возрасте от 3 до 4 лет);</w:t>
      </w:r>
    </w:p>
    <w:p w:rsidR="00AB3F31" w:rsidRPr="00AB3F31" w:rsidRDefault="00AB3F31" w:rsidP="002254E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полного дня</w:t>
      </w:r>
      <w:proofErr w:type="gram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(для детей в возрасте от 4 до 5 лет);</w:t>
      </w:r>
    </w:p>
    <w:p w:rsidR="00AB3F31" w:rsidRPr="00AB3F31" w:rsidRDefault="00AB3F31" w:rsidP="002254E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 полного дня</w:t>
      </w:r>
      <w:proofErr w:type="gram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компенсирующего вида логопедической направленности (для детей в возрасте от 5 до 6 лет);</w:t>
      </w:r>
    </w:p>
    <w:p w:rsidR="00AB3F31" w:rsidRPr="00AB3F31" w:rsidRDefault="00AB3F31" w:rsidP="002254E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полного дня</w:t>
      </w:r>
      <w:proofErr w:type="gramEnd"/>
      <w:r w:rsidRPr="00A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компенсирующего вида, логопедической направленности (для детей в возрасте от 6 до 7 лет).</w:t>
      </w:r>
    </w:p>
    <w:p w:rsidR="008A6B50" w:rsidRPr="00C37162" w:rsidRDefault="00201351" w:rsidP="002254E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62">
        <w:rPr>
          <w:rFonts w:ascii="Times New Roman" w:hAnsi="Times New Roman" w:cs="Times New Roman"/>
          <w:sz w:val="28"/>
          <w:szCs w:val="28"/>
        </w:rPr>
        <w:t xml:space="preserve">Группы сформированы по возрастному принципу. Прием детей в детский сад осуществляется на основании электронной очереди, направления (путевки) МУ </w:t>
      </w:r>
      <w:r w:rsidRPr="00C37162">
        <w:rPr>
          <w:rFonts w:ascii="Times New Roman" w:hAnsi="Times New Roman" w:cs="Times New Roman"/>
          <w:sz w:val="28"/>
          <w:szCs w:val="28"/>
        </w:rPr>
        <w:lastRenderedPageBreak/>
        <w:t xml:space="preserve">«Отдел образования Администрации </w:t>
      </w:r>
      <w:r w:rsidR="0006518A" w:rsidRPr="00C37162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C37162">
        <w:rPr>
          <w:rFonts w:ascii="Times New Roman" w:hAnsi="Times New Roman" w:cs="Times New Roman"/>
          <w:sz w:val="28"/>
          <w:szCs w:val="28"/>
        </w:rPr>
        <w:t>»</w:t>
      </w:r>
      <w:r w:rsidR="0006518A" w:rsidRPr="00C37162">
        <w:rPr>
          <w:rFonts w:ascii="Times New Roman" w:hAnsi="Times New Roman" w:cs="Times New Roman"/>
          <w:sz w:val="28"/>
          <w:szCs w:val="28"/>
        </w:rPr>
        <w:t>,</w:t>
      </w:r>
      <w:r w:rsidRPr="00C37162">
        <w:rPr>
          <w:rFonts w:ascii="Times New Roman" w:hAnsi="Times New Roman" w:cs="Times New Roman"/>
          <w:sz w:val="28"/>
          <w:szCs w:val="28"/>
        </w:rPr>
        <w:t xml:space="preserve"> медицинского заключения, заявления и документов, удостоверяющих личность ребенка и одного</w:t>
      </w:r>
      <w:r w:rsidR="0006518A" w:rsidRPr="00C37162">
        <w:rPr>
          <w:rFonts w:ascii="Times New Roman" w:hAnsi="Times New Roman" w:cs="Times New Roman"/>
          <w:sz w:val="28"/>
          <w:szCs w:val="28"/>
        </w:rPr>
        <w:t xml:space="preserve"> </w:t>
      </w:r>
      <w:r w:rsidRPr="00C37162">
        <w:rPr>
          <w:rFonts w:ascii="Times New Roman" w:hAnsi="Times New Roman" w:cs="Times New Roman"/>
          <w:sz w:val="28"/>
          <w:szCs w:val="28"/>
        </w:rPr>
        <w:t>из родителей (законных представителей).</w:t>
      </w:r>
    </w:p>
    <w:p w:rsidR="0006518A" w:rsidRPr="00C37162" w:rsidRDefault="0006518A" w:rsidP="002254E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62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 диагностические занятия (по каждому разделу программы); диагностические срезы; наблюдения, итоговые занятия.</w:t>
      </w:r>
    </w:p>
    <w:p w:rsidR="0006518A" w:rsidRDefault="0006518A" w:rsidP="002254E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62">
        <w:rPr>
          <w:rFonts w:ascii="Times New Roman" w:hAnsi="Times New Roman" w:cs="Times New Roman"/>
          <w:sz w:val="28"/>
          <w:szCs w:val="28"/>
        </w:rPr>
        <w:t>Разработаны диагностические карты развития, диагностический инструментарий освоения основной образовательной программы дошкольного образования детского сада в каждой возрастной группе. Карты включают</w:t>
      </w:r>
      <w:r w:rsidR="00B431F2" w:rsidRPr="00C37162">
        <w:rPr>
          <w:rFonts w:ascii="Times New Roman" w:hAnsi="Times New Roman" w:cs="Times New Roman"/>
          <w:sz w:val="28"/>
          <w:szCs w:val="28"/>
        </w:rPr>
        <w:t xml:space="preserve"> </w:t>
      </w:r>
      <w:r w:rsidRPr="00C37162">
        <w:rPr>
          <w:rFonts w:ascii="Times New Roman" w:hAnsi="Times New Roman" w:cs="Times New Roman"/>
          <w:sz w:val="28"/>
          <w:szCs w:val="28"/>
        </w:rPr>
        <w:t>анализ уровня развития целевых ориентиров детского развития и качества освоения образовательных област</w:t>
      </w:r>
      <w:r w:rsidR="00B431F2" w:rsidRPr="00C37162">
        <w:rPr>
          <w:rFonts w:ascii="Times New Roman" w:hAnsi="Times New Roman" w:cs="Times New Roman"/>
          <w:sz w:val="28"/>
          <w:szCs w:val="28"/>
        </w:rPr>
        <w:t>ей.</w:t>
      </w:r>
    </w:p>
    <w:p w:rsidR="0035422E" w:rsidRDefault="0035422E" w:rsidP="00EF421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22E">
        <w:rPr>
          <w:rFonts w:ascii="Times New Roman" w:hAnsi="Times New Roman" w:cs="Times New Roman"/>
          <w:sz w:val="28"/>
          <w:szCs w:val="28"/>
        </w:rPr>
        <w:t>Вывод: Образовательный процесс в дошкольном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EF4210" w:rsidRDefault="00EF4210" w:rsidP="00EF421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22E" w:rsidRPr="00EF4210" w:rsidRDefault="006617A4" w:rsidP="00EF4210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4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содержания и качества подготовки воспитанников</w:t>
      </w:r>
    </w:p>
    <w:p w:rsidR="006617A4" w:rsidRDefault="00586BC0" w:rsidP="002254ED">
      <w:pPr>
        <w:pStyle w:val="a3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мониторинга в дошк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ольном учреждении является опре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качества образовательного процесса через степень освоения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образовательной программы и влияние, оказываемое образовательным процессом на развитие ребенка. Исходя из вышесказанного, мониторинг подразделяется на мониторинг образовательного процесса и мониторинг детского развития.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образовательного процесса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отслежива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результатов освоения воспитанниками образовательной программы по пяти образовательным областям и основывается на 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 достижения детьми проме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жуточных результатов, описанных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пробы, организу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педагогом. В детском саду требования к результатам представлены в виде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ориентиров, т.е. характеристик возм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ожных достижений ребенка в соот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его возрастными и индивидуальн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особенностями. Система мони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 достижения детьми планируемых результатов является составной частью программы, обеспечивает комплексный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оценке итоговых и промежуточ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результатов, позволяет осуществлять оценку динамики достижений детей. Мониторинг является показателем эффективности и качества проводимой работы педагогами ДОУ, по его результатам проводится коррекция организации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ООП, с учетом оценки результатов обследования пед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 планируют дальнейшую 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гогическую работу.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предусматривает комплексное диагностическое обследование детей по всем образовательным областям на периоды начала (сентябрь) и конца (май) учебного года. Длительность проведения педагогического мониторинга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календарные недели. Для вновь поступающих воспитанников сроки могут сдвигаться. Вместе с тем, сроки проведения обследования имеют свои особенности в следующих случаях: по уровню освоения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всем образователь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областям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 январе про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промежуточное обследова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для воспитанников, недостаточно усвои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содержание Программы. Полу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результаты способствуют дальнейше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планированию перспектив обра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 Для фиксации результатов мониторинга составлены таблицы мониторинга по всем образовательным областям на начало и конец учебного года.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7A4" w:rsidRPr="006617A4" w:rsidRDefault="00586BC0" w:rsidP="002254ED">
      <w:pPr>
        <w:pStyle w:val="a3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детского развития.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детского развития проводится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оценки развития инте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гративных качеств ребенка. Основная задача этого вида мониторинга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индивидуальные особенности развития каждого ребенка и при необходимости составить индивидуальный маршрут образовательной работы с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для максимального раскрытия потенциала детской личности. Мониторинг детского развития включает в себя оценку физического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ребенка, состояния его здоровья, а также развития общих способносте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й: познавательных, коммуникатив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регуляторных.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мониторинга исследуются физические, интеллектуальные и личностные качества ребенка путем наблюдени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 ним, бесед, экспертных оце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 др.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образовательного процесса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отслежива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учебного года по результатам м</w:t>
      </w:r>
      <w:r w:rsid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ониторинга определяется зона об</w:t>
      </w:r>
      <w:r w:rsidR="006617A4"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6617A4" w:rsidRDefault="006617A4" w:rsidP="002254ED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учебного года делаются выводы о степени удовлетворения </w:t>
      </w:r>
      <w:proofErr w:type="spellStart"/>
      <w:proofErr w:type="gramStart"/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образо-вательных</w:t>
      </w:r>
      <w:proofErr w:type="spellEnd"/>
      <w:proofErr w:type="gramEnd"/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воспитанников 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положительной динами</w:t>
      </w:r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самих образовательных потребностей.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мониторинга достижения 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планируемых результатов осво</w:t>
      </w:r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задач по образовательным областям,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отметить, что во всех возраст</w:t>
      </w:r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группах программа выполнена. Во всех возрастных группах прослежива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положительная динамика развития детей. Из 100%  обследованных детей, 90% -</w:t>
      </w:r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высокий уровень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10 % - средний, низкого уровня развития детей нет.</w:t>
      </w:r>
      <w:r w:rsidRPr="0066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7A4" w:rsidRPr="006617A4" w:rsidRDefault="006617A4" w:rsidP="002254E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A4">
        <w:rPr>
          <w:rFonts w:ascii="Times New Roman" w:hAnsi="Times New Roman" w:cs="Times New Roman"/>
          <w:sz w:val="28"/>
          <w:szCs w:val="28"/>
        </w:rPr>
        <w:t>По результатам диагностики были проведены следующие мероприятия:</w:t>
      </w:r>
    </w:p>
    <w:p w:rsidR="006617A4" w:rsidRPr="006617A4" w:rsidRDefault="006617A4" w:rsidP="002254E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A4">
        <w:rPr>
          <w:rFonts w:ascii="Times New Roman" w:hAnsi="Times New Roman" w:cs="Times New Roman"/>
          <w:sz w:val="28"/>
          <w:szCs w:val="28"/>
        </w:rPr>
        <w:t>1.Встречи с педагогами, с целью разъяснения результатов диагностики, ознакомления с рекомендациями психолога.</w:t>
      </w:r>
    </w:p>
    <w:p w:rsidR="006617A4" w:rsidRPr="006617A4" w:rsidRDefault="006617A4" w:rsidP="002254E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A4">
        <w:rPr>
          <w:rFonts w:ascii="Times New Roman" w:hAnsi="Times New Roman" w:cs="Times New Roman"/>
          <w:sz w:val="28"/>
          <w:szCs w:val="28"/>
        </w:rPr>
        <w:lastRenderedPageBreak/>
        <w:t>2. Индивидуальные консультации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7A4" w:rsidRDefault="006617A4" w:rsidP="002254E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A4">
        <w:rPr>
          <w:rFonts w:ascii="Times New Roman" w:hAnsi="Times New Roman" w:cs="Times New Roman"/>
          <w:sz w:val="28"/>
          <w:szCs w:val="28"/>
        </w:rPr>
        <w:t xml:space="preserve">3. Встреча со старшим воспитателем для ознакомления с общими результатами диагностик с целью выработки совместных действий и усилению </w:t>
      </w:r>
      <w:proofErr w:type="gramStart"/>
      <w:r w:rsidRPr="006617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17A4">
        <w:rPr>
          <w:rFonts w:ascii="Times New Roman" w:hAnsi="Times New Roman" w:cs="Times New Roman"/>
          <w:sz w:val="28"/>
          <w:szCs w:val="28"/>
        </w:rPr>
        <w:t xml:space="preserve"> дифференциацией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22E" w:rsidRDefault="0035422E" w:rsidP="00EF421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22E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22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дошкольной организации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</w:t>
      </w:r>
    </w:p>
    <w:p w:rsidR="00EF4210" w:rsidRDefault="00EF4210" w:rsidP="00EF421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210" w:rsidRDefault="00586BC0" w:rsidP="00EF42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6BC0">
        <w:rPr>
          <w:rFonts w:ascii="Times New Roman" w:hAnsi="Times New Roman" w:cs="Times New Roman"/>
          <w:i/>
          <w:sz w:val="28"/>
          <w:szCs w:val="28"/>
        </w:rPr>
        <w:t>Оценка кадрового обеспечения</w:t>
      </w:r>
    </w:p>
    <w:p w:rsidR="00EF4210" w:rsidRPr="00EF4210" w:rsidRDefault="00EF4210" w:rsidP="00EF4210">
      <w:pPr>
        <w:pStyle w:val="a3"/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210">
        <w:rPr>
          <w:rFonts w:ascii="Times New Roman" w:hAnsi="Times New Roman"/>
          <w:sz w:val="28"/>
          <w:szCs w:val="28"/>
        </w:rPr>
        <w:t>В 2018-2019 учебном году детский сад укомплектован кадрами на 100%. Образовательный процесс в МБДОУ осуществляют</w:t>
      </w:r>
      <w:r w:rsidRPr="00EF4210">
        <w:rPr>
          <w:rFonts w:ascii="Courier New" w:hAnsi="Courier New" w:cs="Courier New"/>
          <w:sz w:val="20"/>
          <w:szCs w:val="20"/>
        </w:rPr>
        <w:t xml:space="preserve"> </w:t>
      </w:r>
      <w:r w:rsidRPr="00EF4210">
        <w:rPr>
          <w:rFonts w:ascii="Times New Roman" w:hAnsi="Times New Roman"/>
          <w:sz w:val="28"/>
          <w:szCs w:val="28"/>
        </w:rPr>
        <w:t xml:space="preserve">20 педагогов. Среди них воспитатели, учитель-логопед, музыкальные руководители, инструктор по физической культуре, педагог-психолог. Из педагогов имеют высшее образование 11 человек, со </w:t>
      </w:r>
      <w:proofErr w:type="spellStart"/>
      <w:r w:rsidRPr="00EF4210">
        <w:rPr>
          <w:rFonts w:ascii="Times New Roman" w:hAnsi="Times New Roman"/>
          <w:sz w:val="28"/>
          <w:szCs w:val="28"/>
        </w:rPr>
        <w:t>средне-специальным</w:t>
      </w:r>
      <w:proofErr w:type="spellEnd"/>
      <w:r w:rsidRPr="00EF4210">
        <w:rPr>
          <w:rFonts w:ascii="Times New Roman" w:hAnsi="Times New Roman"/>
          <w:sz w:val="28"/>
          <w:szCs w:val="28"/>
        </w:rPr>
        <w:t xml:space="preserve"> - 9 человек. Стаж педагогической работы в должности до 10 лет имеет - 6 воспитателей, от 10 до 15 лет - 4 человека, свыше 15 лет - 10 человек. Высшую категорию имеет 9 педагогов, первую квалификационную категорию имеют 2 человека.         Распределение педагогов по уровню образования, уровню квалификации и стажу педагогической работы отражено на диаграммах </w:t>
      </w:r>
    </w:p>
    <w:p w:rsidR="00EF4210" w:rsidRDefault="00EF4210" w:rsidP="00EF421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10" w:rsidRDefault="00EF4210" w:rsidP="00EF421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1971675"/>
            <wp:effectExtent l="19050" t="0" r="952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4210" w:rsidRDefault="00EF4210" w:rsidP="002254E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10" w:rsidRDefault="00EF4210" w:rsidP="00EF421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2038350"/>
            <wp:effectExtent l="19050" t="0" r="1905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4210" w:rsidRDefault="00EF4210" w:rsidP="002254E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10" w:rsidRDefault="00EF4210" w:rsidP="00EF421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276475"/>
            <wp:effectExtent l="19050" t="0" r="952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4210" w:rsidRDefault="00EF4210" w:rsidP="002254E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F8" w:rsidRDefault="00AF32F8" w:rsidP="00AF3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50729">
        <w:rPr>
          <w:rFonts w:ascii="Times New Roman" w:hAnsi="Times New Roman"/>
          <w:sz w:val="28"/>
          <w:szCs w:val="28"/>
        </w:rPr>
        <w:t xml:space="preserve">Дошкольное образовательное учреждение укомплектовано кадрами полностью. Данные о квалификационном уровне, педагогическом стаже, образовании свидетельствуют о </w:t>
      </w:r>
      <w:r>
        <w:rPr>
          <w:rFonts w:ascii="Times New Roman" w:hAnsi="Times New Roman"/>
          <w:sz w:val="28"/>
          <w:szCs w:val="28"/>
        </w:rPr>
        <w:t xml:space="preserve">стабильности коллектива, его </w:t>
      </w:r>
      <w:r w:rsidRPr="00950729">
        <w:rPr>
          <w:rFonts w:ascii="Times New Roman" w:hAnsi="Times New Roman"/>
          <w:sz w:val="28"/>
          <w:szCs w:val="28"/>
        </w:rPr>
        <w:t>работоспособности, потенциальных возможностях к творческой деятельности.</w:t>
      </w:r>
    </w:p>
    <w:p w:rsidR="00AF32F8" w:rsidRDefault="00AF32F8" w:rsidP="00AF32F8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666CA">
        <w:rPr>
          <w:rFonts w:ascii="Times New Roman" w:hAnsi="Times New Roman"/>
          <w:sz w:val="28"/>
          <w:szCs w:val="28"/>
        </w:rPr>
        <w:t>Все педагогические работники имеют профессиональное образование и своевременно проходят переподготовку и курс</w:t>
      </w:r>
      <w:r>
        <w:rPr>
          <w:rFonts w:ascii="Times New Roman" w:hAnsi="Times New Roman"/>
          <w:sz w:val="28"/>
          <w:szCs w:val="28"/>
        </w:rPr>
        <w:t>ы повышения квалификации. В 2018 - 2019</w:t>
      </w:r>
      <w:r w:rsidRPr="00C666CA">
        <w:rPr>
          <w:rFonts w:ascii="Times New Roman" w:hAnsi="Times New Roman"/>
          <w:sz w:val="28"/>
          <w:szCs w:val="28"/>
        </w:rPr>
        <w:t xml:space="preserve"> учебном </w:t>
      </w:r>
      <w:r>
        <w:rPr>
          <w:rFonts w:ascii="Times New Roman" w:hAnsi="Times New Roman"/>
          <w:sz w:val="28"/>
          <w:szCs w:val="28"/>
        </w:rPr>
        <w:t xml:space="preserve">году Васильева Е.П. прошла курсы профессиональной переподготовки по программе «Организация деятельности педагога-дефектолога: специальная педагогика и психология»,  </w:t>
      </w:r>
      <w:proofErr w:type="spellStart"/>
      <w:r>
        <w:rPr>
          <w:rFonts w:ascii="Times New Roman" w:hAnsi="Times New Roman"/>
          <w:sz w:val="28"/>
          <w:szCs w:val="28"/>
        </w:rPr>
        <w:t>Харунина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прошла курсы повышения квалификации по проблеме: «Развитие профессиональных компетенций педагога ДОУ Ростовской области в современной практике конкурсного движения с учетом требований ФГОС дошкольного образования</w:t>
      </w:r>
      <w:r w:rsidRPr="00C666CA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Создание условий полноценного функционирования русского языка в поликультурной среде дошкольного образования», Крюкова С.Ю.</w:t>
      </w:r>
      <w:r w:rsidRPr="00511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прошла курсы повышения квалификации по проблеме: «Профессиональная компетентность воспитателя ДОО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стандартом «Педагог».  </w:t>
      </w:r>
    </w:p>
    <w:p w:rsidR="00586BC0" w:rsidRPr="00AF32F8" w:rsidRDefault="00AF32F8" w:rsidP="00AF32F8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A16E8">
        <w:rPr>
          <w:rFonts w:ascii="Times New Roman" w:hAnsi="Times New Roman"/>
          <w:sz w:val="28"/>
          <w:szCs w:val="28"/>
        </w:rPr>
        <w:t xml:space="preserve">На протяжении учебного года </w:t>
      </w:r>
      <w:r>
        <w:rPr>
          <w:rFonts w:ascii="Times New Roman" w:hAnsi="Times New Roman"/>
          <w:sz w:val="28"/>
          <w:szCs w:val="28"/>
        </w:rPr>
        <w:t>педагогический коллектив детского</w:t>
      </w:r>
      <w:r w:rsidRPr="00CA16E8">
        <w:rPr>
          <w:rFonts w:ascii="Times New Roman" w:hAnsi="Times New Roman"/>
          <w:sz w:val="28"/>
          <w:szCs w:val="28"/>
        </w:rPr>
        <w:t xml:space="preserve"> работал</w:t>
      </w:r>
      <w:r>
        <w:rPr>
          <w:rFonts w:ascii="Times New Roman" w:hAnsi="Times New Roman"/>
          <w:sz w:val="28"/>
          <w:szCs w:val="28"/>
        </w:rPr>
        <w:t>о в инновационном режиме. 14</w:t>
      </w:r>
      <w:r w:rsidRPr="00CA1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CA16E8">
        <w:rPr>
          <w:rFonts w:ascii="Times New Roman" w:hAnsi="Times New Roman"/>
          <w:sz w:val="28"/>
          <w:szCs w:val="28"/>
        </w:rPr>
        <w:t xml:space="preserve"> 2019 года подписано соглашение с </w:t>
      </w:r>
      <w:r>
        <w:rPr>
          <w:rFonts w:ascii="Times New Roman" w:hAnsi="Times New Roman"/>
          <w:sz w:val="28"/>
          <w:szCs w:val="28"/>
        </w:rPr>
        <w:t xml:space="preserve">Федеральным государственным бюджетным образовательным учреждением высшего образования </w:t>
      </w:r>
      <w:r w:rsidRPr="00CA16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Ростовский государственный экономический университет</w:t>
      </w:r>
      <w:r w:rsidRPr="00CA16E8">
        <w:rPr>
          <w:rFonts w:ascii="Times New Roman" w:hAnsi="Times New Roman"/>
          <w:sz w:val="28"/>
          <w:szCs w:val="28"/>
        </w:rPr>
        <w:t xml:space="preserve"> (РИНХ</w:t>
      </w:r>
      <w:r>
        <w:rPr>
          <w:rFonts w:ascii="Times New Roman" w:hAnsi="Times New Roman"/>
          <w:sz w:val="28"/>
          <w:szCs w:val="28"/>
        </w:rPr>
        <w:t xml:space="preserve">) о сотрудничестве с профессорско-преподавательским составом факультета педагогики и методики дошкольного, начального и дополнительного образования Таганрогского института имени А.П.Чехова. Предметом настоящего соглашения является сотрудничество в осуществлении и развитии образовательных, научно-исследовательских и методических проектов в области реализации музыкально-педагогического и коррекционно-логопедического </w:t>
      </w:r>
      <w:r>
        <w:rPr>
          <w:rFonts w:ascii="Times New Roman" w:hAnsi="Times New Roman"/>
          <w:sz w:val="28"/>
          <w:szCs w:val="28"/>
        </w:rPr>
        <w:lastRenderedPageBreak/>
        <w:t>сопровождения детей дошкольного возраста, а также в содействии эффективному функционированию образовательного кластера «детский сад – школа – вуз».</w:t>
      </w:r>
    </w:p>
    <w:p w:rsidR="0035422E" w:rsidRDefault="0035422E" w:rsidP="002254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Вывод: </w:t>
      </w:r>
      <w:r w:rsidR="00FF7F2C" w:rsidRPr="00FF7F2C">
        <w:rPr>
          <w:rFonts w:ascii="Times New Roman" w:hAnsi="Times New Roman" w:cs="Times New Roman"/>
          <w:sz w:val="28"/>
          <w:szCs w:val="28"/>
        </w:rPr>
        <w:t>Детский сад укомплектован кадрами 100 %.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</w:t>
      </w:r>
      <w:r w:rsidR="00AF32F8">
        <w:rPr>
          <w:rFonts w:ascii="Times New Roman" w:hAnsi="Times New Roman" w:cs="Times New Roman"/>
          <w:sz w:val="28"/>
          <w:szCs w:val="28"/>
        </w:rPr>
        <w:t>ждений.</w:t>
      </w:r>
      <w:r w:rsidR="00FF7F2C" w:rsidRPr="00FF7F2C">
        <w:rPr>
          <w:rFonts w:ascii="Times New Roman" w:hAnsi="Times New Roman" w:cs="Times New Roman"/>
          <w:sz w:val="28"/>
          <w:szCs w:val="28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 </w:t>
      </w:r>
      <w:r w:rsidRPr="00FF7F2C">
        <w:rPr>
          <w:rFonts w:ascii="Times New Roman" w:hAnsi="Times New Roman" w:cs="Times New Roman"/>
          <w:sz w:val="28"/>
          <w:szCs w:val="28"/>
        </w:rPr>
        <w:t xml:space="preserve">Педагоги обладают основными компетенциями, необходимыми для создания условий развития детей в соответствии с требованиями ФГОС </w:t>
      </w:r>
      <w:proofErr w:type="gramStart"/>
      <w:r w:rsidRPr="00FF7F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7F2C">
        <w:rPr>
          <w:rFonts w:ascii="Times New Roman" w:hAnsi="Times New Roman" w:cs="Times New Roman"/>
          <w:sz w:val="28"/>
          <w:szCs w:val="28"/>
        </w:rPr>
        <w:t>.</w:t>
      </w:r>
    </w:p>
    <w:p w:rsidR="00161680" w:rsidRPr="00FF7F2C" w:rsidRDefault="00161680" w:rsidP="002254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5422E" w:rsidRPr="0035422E" w:rsidRDefault="0035422E" w:rsidP="00161680">
      <w:pPr>
        <w:pStyle w:val="a3"/>
        <w:numPr>
          <w:ilvl w:val="1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42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Материально-техническое обеспечение</w:t>
      </w:r>
    </w:p>
    <w:p w:rsidR="0035422E" w:rsidRPr="00E33E40" w:rsidRDefault="0035422E" w:rsidP="001616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в МБДОУ № 4 «Золотой ключик» обеспечивает максимальную реализацию образовательного потенциала, приспособлена для реализации образовательной программы, максимально обеспечена материалами, оборудованием, инвентарем для развития детей дошкольного возраста в соответствии с особенностями каждого возрастного этапа, с нормативными требованиями по охране и укреплению здоровья воспитанников, с учетом особенностей их развития.</w:t>
      </w:r>
    </w:p>
    <w:p w:rsidR="0035422E" w:rsidRPr="00A75AE0" w:rsidRDefault="0035422E" w:rsidP="008668B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игровую, познавательную, исследовательскую и творческую активность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  <w:proofErr w:type="gramEnd"/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proofErr w:type="gramStart"/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 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позволяет разнообразно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составляющих предметной среды: детскую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маты, мягкие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позволяет создать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конструирования, уединения и др.)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сменяется,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игровую, двигательную, познавательную и исследовательскую активность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создает условия для свободного доступа детей к играм, игрушкам, материалам, пособиям, обеспечивающим все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виды детской активности.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всех ее элементов</w:t>
      </w:r>
      <w:r w:rsidRPr="00E33E40">
        <w:rPr>
          <w:rFonts w:ascii="Times New Roman" w:hAnsi="Times New Roman" w:cs="Times New Roman"/>
          <w:sz w:val="28"/>
          <w:szCs w:val="28"/>
        </w:rPr>
        <w:t xml:space="preserve"> требованиям по надежности и безопасности их использования.</w:t>
      </w:r>
    </w:p>
    <w:p w:rsidR="0035422E" w:rsidRPr="00E33E40" w:rsidRDefault="0035422E" w:rsidP="008668B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В МБДОУ № 4 «Золотой ключик» </w:t>
      </w: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и функционируют следующие помещения:</w:t>
      </w:r>
    </w:p>
    <w:p w:rsidR="0035422E" w:rsidRPr="00E33E40" w:rsidRDefault="0035422E" w:rsidP="008668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МБДОУ;</w:t>
      </w:r>
    </w:p>
    <w:p w:rsidR="0035422E" w:rsidRPr="00E33E40" w:rsidRDefault="0035422E" w:rsidP="008668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педагога-психолога;</w:t>
      </w:r>
    </w:p>
    <w:p w:rsidR="0035422E" w:rsidRPr="00E33E40" w:rsidRDefault="0035422E" w:rsidP="008668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кабинет;</w:t>
      </w:r>
    </w:p>
    <w:p w:rsidR="0035422E" w:rsidRPr="00E33E40" w:rsidRDefault="0035422E" w:rsidP="008668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зал;</w:t>
      </w:r>
    </w:p>
    <w:p w:rsidR="0035422E" w:rsidRPr="00E33E40" w:rsidRDefault="0035422E" w:rsidP="008668B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зал;</w:t>
      </w:r>
    </w:p>
    <w:p w:rsidR="0035422E" w:rsidRPr="00E33E40" w:rsidRDefault="0035422E" w:rsidP="008668B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мини-музей "Казачья горница"</w:t>
      </w:r>
    </w:p>
    <w:p w:rsidR="0035422E" w:rsidRPr="00E33E40" w:rsidRDefault="0035422E" w:rsidP="008668B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ИЗО-студия</w:t>
      </w:r>
      <w:proofErr w:type="spellEnd"/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22E" w:rsidRPr="00E33E40" w:rsidRDefault="0035422E" w:rsidP="008668B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костюмерная;</w:t>
      </w:r>
    </w:p>
    <w:p w:rsidR="0035422E" w:rsidRPr="00E33E40" w:rsidRDefault="0035422E" w:rsidP="008668B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бухгалтерия.</w:t>
      </w:r>
    </w:p>
    <w:p w:rsidR="00586BC0" w:rsidRDefault="00FF7F2C" w:rsidP="008668B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оснащен системами 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оснабжения, водоснабжения, отоп</w:t>
      </w:r>
      <w:r w:rsidRPr="00F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имеет технологическое оборудование пищеблока и прачечной. В целях обеспечения безопасных условий пребывания воспитанников и персонала в учреждении функционирует оборудование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ротивопожарной сигнализации, ав</w:t>
      </w:r>
      <w:r w:rsidRPr="00FF7F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томатическая система оповещения о пожаре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тревожная кнопка, наружное ви</w:t>
      </w:r>
      <w:r w:rsidRPr="00F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деонаблюдение. Детский сад оснащен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мерительными приборами на тепло</w:t>
      </w:r>
      <w:r w:rsidRPr="00FF7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снабжение, электричество и холодное водоснабжение.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F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озеленена насаждениями по периметру, имеются различные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ья, много цветов, газоны, клумбы.</w:t>
      </w:r>
    </w:p>
    <w:p w:rsidR="00FF7F2C" w:rsidRDefault="00FF7F2C" w:rsidP="002254E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FF7F2C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86" w:rsidRPr="005F1686" w:rsidRDefault="005F1686" w:rsidP="002254ED">
      <w:pPr>
        <w:spacing w:after="0"/>
        <w:rPr>
          <w:rFonts w:ascii="Arial" w:eastAsia="Times New Roman" w:hAnsi="Arial" w:cs="Arial"/>
          <w:i/>
          <w:sz w:val="40"/>
          <w:szCs w:val="40"/>
          <w:lang w:eastAsia="ru-RU"/>
        </w:rPr>
      </w:pPr>
    </w:p>
    <w:p w:rsidR="005F1686" w:rsidRDefault="005F1686" w:rsidP="002254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1686">
        <w:rPr>
          <w:rFonts w:ascii="Times New Roman" w:hAnsi="Times New Roman" w:cs="Times New Roman"/>
          <w:i/>
          <w:sz w:val="28"/>
          <w:szCs w:val="28"/>
        </w:rPr>
        <w:t>2.Результаты анализа показателей деятельности организации</w:t>
      </w:r>
    </w:p>
    <w:p w:rsidR="00566086" w:rsidRPr="00566086" w:rsidRDefault="005F1686" w:rsidP="0056608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F1686">
        <w:rPr>
          <w:rFonts w:ascii="Times New Roman" w:hAnsi="Times New Roman" w:cs="Times New Roman"/>
          <w:sz w:val="28"/>
          <w:szCs w:val="28"/>
        </w:rPr>
        <w:t>Дан</w:t>
      </w:r>
      <w:r w:rsidR="00566086">
        <w:rPr>
          <w:rFonts w:ascii="Times New Roman" w:hAnsi="Times New Roman" w:cs="Times New Roman"/>
          <w:sz w:val="28"/>
          <w:szCs w:val="28"/>
        </w:rPr>
        <w:t>ные приведены по состоянию на 28.12.2019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62"/>
        <w:gridCol w:w="1559"/>
      </w:tblGrid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r>
              <w:t>Единица измерения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rPr>
                <w:rStyle w:val="ab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A9137C">
            <w:pPr>
              <w:pStyle w:val="ad"/>
            </w:pP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F32F8">
            <w:pPr>
              <w:pStyle w:val="ad"/>
              <w:jc w:val="center"/>
            </w:pPr>
            <w:r>
              <w:t>172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172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-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7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-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38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134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F32F8">
            <w:pPr>
              <w:pStyle w:val="ad"/>
              <w:jc w:val="center"/>
            </w:pPr>
            <w:r>
              <w:t>172/100%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172/100%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В режиме продленного дня (12-14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-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-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2" w:name="sub_1015"/>
            <w:r>
              <w:lastRenderedPageBreak/>
              <w:t>1.5</w:t>
            </w:r>
            <w:bookmarkEnd w:id="12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68 / 40 %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2/ 1 %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172/100%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-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12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AF32F8" w:rsidP="00A9137C">
            <w:pPr>
              <w:pStyle w:val="ad"/>
              <w:jc w:val="center"/>
            </w:pPr>
            <w:r>
              <w:t>20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D9602C" w:rsidP="00A9137C">
            <w:pPr>
              <w:pStyle w:val="ad"/>
              <w:jc w:val="center"/>
            </w:pPr>
            <w:r>
              <w:t>11/55%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D9602C" w:rsidP="00A9137C">
            <w:pPr>
              <w:pStyle w:val="ad"/>
              <w:jc w:val="center"/>
            </w:pPr>
            <w:r>
              <w:t>11/55%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D9602C" w:rsidP="00D9602C">
            <w:pPr>
              <w:pStyle w:val="ad"/>
            </w:pPr>
            <w:r>
              <w:t xml:space="preserve">       9/45%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02C" w:rsidRDefault="00D9602C" w:rsidP="00A9137C">
            <w:pPr>
              <w:pStyle w:val="ad"/>
              <w:jc w:val="center"/>
            </w:pPr>
          </w:p>
          <w:p w:rsidR="00566086" w:rsidRDefault="00D9602C" w:rsidP="00A9137C">
            <w:pPr>
              <w:pStyle w:val="ad"/>
              <w:jc w:val="center"/>
            </w:pPr>
            <w:r>
              <w:t>9/45%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D9602C" w:rsidP="00A9137C">
            <w:pPr>
              <w:pStyle w:val="ad"/>
              <w:jc w:val="center"/>
            </w:pPr>
            <w:r>
              <w:t>9/45%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D9602C" w:rsidP="00A9137C">
            <w:pPr>
              <w:pStyle w:val="ad"/>
              <w:jc w:val="center"/>
            </w:pPr>
            <w:r>
              <w:t>4/10 %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D9602C" w:rsidP="00A9137C">
            <w:pPr>
              <w:pStyle w:val="ad"/>
              <w:jc w:val="center"/>
            </w:pPr>
            <w:r>
              <w:t>3/15 %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084A05" w:rsidP="00A9137C">
            <w:pPr>
              <w:pStyle w:val="ad"/>
              <w:jc w:val="center"/>
            </w:pPr>
            <w:r>
              <w:t>4/ 20%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084A05" w:rsidP="00A9137C">
            <w:pPr>
              <w:pStyle w:val="ad"/>
              <w:jc w:val="center"/>
            </w:pPr>
            <w:r>
              <w:t>1/  5%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084A05" w:rsidP="00A9137C">
            <w:pPr>
              <w:pStyle w:val="ad"/>
              <w:jc w:val="center"/>
            </w:pPr>
            <w:r>
              <w:t>3/15%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084A05" w:rsidP="00A9137C">
            <w:pPr>
              <w:pStyle w:val="ad"/>
              <w:jc w:val="center"/>
            </w:pPr>
            <w:r>
              <w:t>9/45 %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084A05" w:rsidP="00A9137C">
            <w:pPr>
              <w:pStyle w:val="ad"/>
              <w:jc w:val="center"/>
            </w:pPr>
            <w:r>
              <w:t>9/45 %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2" w:name="sub_11014"/>
            <w:r>
              <w:t>1.14</w:t>
            </w:r>
            <w:bookmarkEnd w:id="32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084A05" w:rsidP="00A9137C">
            <w:pPr>
              <w:pStyle w:val="ad"/>
              <w:jc w:val="center"/>
            </w:pPr>
            <w:r>
              <w:t>20/172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A9137C">
            <w:pPr>
              <w:pStyle w:val="ad"/>
            </w:pP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084A05">
            <w:pPr>
              <w:pStyle w:val="ad"/>
              <w:jc w:val="center"/>
            </w:pPr>
            <w:r>
              <w:t>да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084A05">
            <w:pPr>
              <w:pStyle w:val="ad"/>
              <w:jc w:val="center"/>
            </w:pPr>
            <w:r>
              <w:t>да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084A05">
            <w:pPr>
              <w:pStyle w:val="ad"/>
              <w:jc w:val="center"/>
            </w:pPr>
            <w:r>
              <w:t>да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A9137C">
            <w:pPr>
              <w:pStyle w:val="ad"/>
            </w:pP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r>
              <w:t>нет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39" w:name="sub_11156"/>
            <w:r>
              <w:lastRenderedPageBreak/>
              <w:t>1.15.6</w:t>
            </w:r>
            <w:bookmarkEnd w:id="39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084A05" w:rsidP="00084A05">
            <w:pPr>
              <w:pStyle w:val="ad"/>
              <w:jc w:val="center"/>
            </w:pPr>
            <w:r>
              <w:t>да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1"/>
            </w:pPr>
            <w:bookmarkStart w:id="40" w:name="sub_1002"/>
            <w:r>
              <w:t>2.</w:t>
            </w:r>
            <w:bookmarkEnd w:id="40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rPr>
                <w:rStyle w:val="ab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566086" w:rsidP="00A9137C">
            <w:pPr>
              <w:pStyle w:val="ad"/>
            </w:pP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05" w:rsidRDefault="00084A05" w:rsidP="00A9137C">
            <w:pPr>
              <w:pStyle w:val="ad"/>
              <w:jc w:val="center"/>
            </w:pPr>
            <w:r>
              <w:t xml:space="preserve">1200 </w:t>
            </w:r>
            <w:r w:rsidR="00566086">
              <w:t>кв.м.</w:t>
            </w:r>
            <w:r>
              <w:t xml:space="preserve">/ </w:t>
            </w:r>
          </w:p>
          <w:p w:rsidR="00566086" w:rsidRDefault="00084A05" w:rsidP="00A9137C">
            <w:pPr>
              <w:pStyle w:val="ad"/>
              <w:jc w:val="center"/>
            </w:pPr>
            <w:r>
              <w:t>7 кв</w:t>
            </w:r>
            <w:proofErr w:type="gramStart"/>
            <w:r>
              <w:t>.м</w:t>
            </w:r>
            <w:proofErr w:type="gramEnd"/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161680" w:rsidP="00A9137C">
            <w:pPr>
              <w:pStyle w:val="ad"/>
              <w:jc w:val="center"/>
            </w:pPr>
            <w:r>
              <w:t xml:space="preserve">175 </w:t>
            </w:r>
            <w:r w:rsidR="00566086">
              <w:t>кв.м.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161680" w:rsidP="00A9137C">
            <w:pPr>
              <w:pStyle w:val="ad"/>
              <w:jc w:val="center"/>
            </w:pPr>
            <w:r>
              <w:t>да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161680" w:rsidP="00A9137C">
            <w:pPr>
              <w:pStyle w:val="ad"/>
              <w:jc w:val="center"/>
            </w:pPr>
            <w:r>
              <w:t>да</w:t>
            </w:r>
          </w:p>
        </w:tc>
      </w:tr>
      <w:tr w:rsidR="00566086" w:rsidTr="00AF3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d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86" w:rsidRDefault="00566086" w:rsidP="00A9137C">
            <w:pPr>
              <w:pStyle w:val="ae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86" w:rsidRDefault="00161680" w:rsidP="00A9137C">
            <w:pPr>
              <w:pStyle w:val="ad"/>
              <w:jc w:val="center"/>
            </w:pPr>
            <w:r>
              <w:t>да</w:t>
            </w:r>
          </w:p>
        </w:tc>
      </w:tr>
    </w:tbl>
    <w:p w:rsidR="005F1686" w:rsidRPr="00B0516F" w:rsidRDefault="005F1686" w:rsidP="001616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16F" w:rsidRPr="00B0516F" w:rsidRDefault="00B0516F" w:rsidP="002254ED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B0516F">
        <w:rPr>
          <w:rFonts w:ascii="Times New Roman" w:hAnsi="Times New Roman" w:cs="Times New Roman"/>
          <w:sz w:val="28"/>
          <w:szCs w:val="28"/>
        </w:rPr>
        <w:t>Анализ по</w:t>
      </w:r>
      <w:r>
        <w:rPr>
          <w:rFonts w:ascii="Times New Roman" w:hAnsi="Times New Roman" w:cs="Times New Roman"/>
          <w:sz w:val="28"/>
          <w:szCs w:val="28"/>
        </w:rPr>
        <w:t>казателей указывает на то, что МБДОУ № 4 «Золотой ключик»</w:t>
      </w:r>
      <w:r w:rsidRPr="00B0516F">
        <w:rPr>
          <w:rFonts w:ascii="Times New Roman" w:hAnsi="Times New Roman" w:cs="Times New Roman"/>
          <w:sz w:val="28"/>
          <w:szCs w:val="28"/>
        </w:rPr>
        <w:t xml:space="preserve"> имеет достаточную инфраструктуру, которая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1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0516F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901275">
        <w:rPr>
          <w:rFonts w:ascii="Times New Roman" w:hAnsi="Times New Roman" w:cs="Times New Roman"/>
          <w:sz w:val="28"/>
          <w:szCs w:val="28"/>
        </w:rPr>
        <w:t xml:space="preserve"> </w:t>
      </w:r>
      <w:r w:rsidRPr="00B0516F">
        <w:rPr>
          <w:rFonts w:ascii="Times New Roman" w:hAnsi="Times New Roman" w:cs="Times New Roman"/>
          <w:sz w:val="28"/>
          <w:szCs w:val="28"/>
        </w:rPr>
        <w:t>и позволяет реализовывать образовательные программы в полном объеме в соответствии с ФГОС</w:t>
      </w:r>
      <w:r w:rsidR="00901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1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516F">
        <w:rPr>
          <w:rFonts w:ascii="Times New Roman" w:hAnsi="Times New Roman" w:cs="Times New Roman"/>
          <w:sz w:val="28"/>
          <w:szCs w:val="28"/>
        </w:rPr>
        <w:t>.</w:t>
      </w:r>
      <w:r w:rsidR="00901275">
        <w:rPr>
          <w:rFonts w:ascii="Times New Roman" w:hAnsi="Times New Roman" w:cs="Times New Roman"/>
          <w:sz w:val="28"/>
          <w:szCs w:val="28"/>
        </w:rPr>
        <w:t xml:space="preserve"> </w:t>
      </w:r>
      <w:r w:rsidRPr="00B0516F">
        <w:rPr>
          <w:rFonts w:ascii="Times New Roman" w:hAnsi="Times New Roman" w:cs="Times New Roman"/>
          <w:sz w:val="28"/>
          <w:szCs w:val="28"/>
        </w:rPr>
        <w:t>Детский сад</w:t>
      </w:r>
      <w:r w:rsidR="00901275">
        <w:rPr>
          <w:rFonts w:ascii="Times New Roman" w:hAnsi="Times New Roman" w:cs="Times New Roman"/>
          <w:sz w:val="28"/>
          <w:szCs w:val="28"/>
        </w:rPr>
        <w:t xml:space="preserve"> </w:t>
      </w:r>
      <w:r w:rsidRPr="00B0516F">
        <w:rPr>
          <w:rFonts w:ascii="Times New Roman" w:hAnsi="Times New Roman" w:cs="Times New Roman"/>
          <w:sz w:val="28"/>
          <w:szCs w:val="28"/>
        </w:rPr>
        <w:t>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B0516F" w:rsidRPr="00B0516F" w:rsidSect="0046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84" w:rsidRDefault="00375584" w:rsidP="00DE5582">
      <w:pPr>
        <w:spacing w:after="0" w:line="240" w:lineRule="auto"/>
      </w:pPr>
      <w:r>
        <w:separator/>
      </w:r>
    </w:p>
  </w:endnote>
  <w:endnote w:type="continuationSeparator" w:id="0">
    <w:p w:rsidR="00375584" w:rsidRDefault="00375584" w:rsidP="00DE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84" w:rsidRDefault="00375584" w:rsidP="00DE5582">
      <w:pPr>
        <w:spacing w:after="0" w:line="240" w:lineRule="auto"/>
      </w:pPr>
      <w:r>
        <w:separator/>
      </w:r>
    </w:p>
  </w:footnote>
  <w:footnote w:type="continuationSeparator" w:id="0">
    <w:p w:rsidR="00375584" w:rsidRDefault="00375584" w:rsidP="00DE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7BB"/>
    <w:multiLevelType w:val="multilevel"/>
    <w:tmpl w:val="A6989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10" w:hanging="51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EB44E24"/>
    <w:multiLevelType w:val="hybridMultilevel"/>
    <w:tmpl w:val="4A065AFE"/>
    <w:lvl w:ilvl="0" w:tplc="B3BEF0D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2712"/>
    <w:multiLevelType w:val="multilevel"/>
    <w:tmpl w:val="3EAA7E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2E60ED"/>
    <w:multiLevelType w:val="multilevel"/>
    <w:tmpl w:val="AA14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2CBC59E7"/>
    <w:multiLevelType w:val="multilevel"/>
    <w:tmpl w:val="8000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00C2D"/>
    <w:multiLevelType w:val="multilevel"/>
    <w:tmpl w:val="B21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A610F"/>
    <w:multiLevelType w:val="hybridMultilevel"/>
    <w:tmpl w:val="34227C28"/>
    <w:lvl w:ilvl="0" w:tplc="15E2C612">
      <w:start w:val="2019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4E"/>
    <w:rsid w:val="0006518A"/>
    <w:rsid w:val="00084A05"/>
    <w:rsid w:val="000A0462"/>
    <w:rsid w:val="00110EB1"/>
    <w:rsid w:val="00161680"/>
    <w:rsid w:val="00166BF7"/>
    <w:rsid w:val="00201351"/>
    <w:rsid w:val="00212F82"/>
    <w:rsid w:val="002254ED"/>
    <w:rsid w:val="00257DAA"/>
    <w:rsid w:val="00290AF9"/>
    <w:rsid w:val="00347585"/>
    <w:rsid w:val="0035422E"/>
    <w:rsid w:val="00375584"/>
    <w:rsid w:val="00393B09"/>
    <w:rsid w:val="0040726E"/>
    <w:rsid w:val="00464A96"/>
    <w:rsid w:val="00523D04"/>
    <w:rsid w:val="005543B6"/>
    <w:rsid w:val="00566086"/>
    <w:rsid w:val="00572152"/>
    <w:rsid w:val="00586BC0"/>
    <w:rsid w:val="005F1686"/>
    <w:rsid w:val="00632E4E"/>
    <w:rsid w:val="006617A4"/>
    <w:rsid w:val="006A52DD"/>
    <w:rsid w:val="00736F9B"/>
    <w:rsid w:val="007B19E7"/>
    <w:rsid w:val="008668B8"/>
    <w:rsid w:val="008A6B50"/>
    <w:rsid w:val="00901275"/>
    <w:rsid w:val="00967632"/>
    <w:rsid w:val="009924B2"/>
    <w:rsid w:val="00A10C9E"/>
    <w:rsid w:val="00A5110B"/>
    <w:rsid w:val="00AB3F31"/>
    <w:rsid w:val="00AF32F8"/>
    <w:rsid w:val="00B0516F"/>
    <w:rsid w:val="00B431F2"/>
    <w:rsid w:val="00BE4E2D"/>
    <w:rsid w:val="00C37162"/>
    <w:rsid w:val="00C70D52"/>
    <w:rsid w:val="00D05C84"/>
    <w:rsid w:val="00D36D13"/>
    <w:rsid w:val="00D44485"/>
    <w:rsid w:val="00D9602C"/>
    <w:rsid w:val="00DD3BB6"/>
    <w:rsid w:val="00DE5582"/>
    <w:rsid w:val="00E07C0E"/>
    <w:rsid w:val="00E34CE4"/>
    <w:rsid w:val="00E829AB"/>
    <w:rsid w:val="00EF4210"/>
    <w:rsid w:val="00FE1DE2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6"/>
  </w:style>
  <w:style w:type="paragraph" w:styleId="1">
    <w:name w:val="heading 1"/>
    <w:basedOn w:val="a"/>
    <w:next w:val="a"/>
    <w:link w:val="10"/>
    <w:uiPriority w:val="99"/>
    <w:qFormat/>
    <w:rsid w:val="005660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32E4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9924B2"/>
    <w:pPr>
      <w:ind w:left="720"/>
      <w:contextualSpacing/>
    </w:pPr>
  </w:style>
  <w:style w:type="table" w:styleId="a4">
    <w:name w:val="Table Grid"/>
    <w:basedOn w:val="a1"/>
    <w:uiPriority w:val="59"/>
    <w:rsid w:val="0099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DE5582"/>
  </w:style>
  <w:style w:type="paragraph" w:styleId="a5">
    <w:name w:val="Normal (Web)"/>
    <w:basedOn w:val="a"/>
    <w:unhideWhenUsed/>
    <w:rsid w:val="00DE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582"/>
    <w:rPr>
      <w:b/>
      <w:bCs/>
    </w:rPr>
  </w:style>
  <w:style w:type="character" w:styleId="a7">
    <w:name w:val="Hyperlink"/>
    <w:basedOn w:val="a0"/>
    <w:uiPriority w:val="99"/>
    <w:semiHidden/>
    <w:unhideWhenUsed/>
    <w:rsid w:val="00DE558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E55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55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E55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5660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6608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566086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660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6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link w:val="af0"/>
    <w:qFormat/>
    <w:rsid w:val="00DD3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f0">
    <w:name w:val="Без интервала Знак"/>
    <w:link w:val="af"/>
    <w:locked/>
    <w:rsid w:val="00DD3BB6"/>
    <w:rPr>
      <w:rFonts w:ascii="Calibri" w:eastAsia="Times New Roman" w:hAnsi="Calibri" w:cs="Times New Roman"/>
      <w:sz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F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4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Диаграмма </a:t>
            </a:r>
          </a:p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педагогов по уровню образования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образование - 11 человек</c:v>
                </c:pt>
                <c:pt idx="1">
                  <c:v>Средне-специальное - 9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Диаграмма</a:t>
            </a:r>
          </a:p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педагогов по стажу работы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Лист1!$A$21:$A$23</c:f>
              <c:strCache>
                <c:ptCount val="3"/>
                <c:pt idx="0">
                  <c:v>До 10 лет - 6 человек</c:v>
                </c:pt>
                <c:pt idx="1">
                  <c:v>От 10 - до 15 лет - 4 человека</c:v>
                </c:pt>
                <c:pt idx="2">
                  <c:v>Свыше 15 лет - 10 человек</c:v>
                </c:pt>
              </c:strCache>
            </c:strRef>
          </c:cat>
          <c:val>
            <c:numRef>
              <c:f>Лист1!$B$21:$B$23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Диаграмма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Распределение педагого по уровню квалификации</a:t>
            </a:r>
          </a:p>
        </c:rich>
      </c:tx>
      <c:layout>
        <c:manualLayout>
          <c:xMode val="edge"/>
          <c:yMode val="edge"/>
          <c:x val="0.13385690408194276"/>
          <c:y val="4.1504539559014272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Лист1!$A$55:$A$57</c:f>
              <c:strCache>
                <c:ptCount val="3"/>
                <c:pt idx="0">
                  <c:v>Высшая категория - 9 человек</c:v>
                </c:pt>
                <c:pt idx="1">
                  <c:v>Первая категория - 2 человека</c:v>
                </c:pt>
                <c:pt idx="2">
                  <c:v>Без категории - 9 человек</c:v>
                </c:pt>
              </c:strCache>
            </c:strRef>
          </c:cat>
          <c:val>
            <c:numRef>
              <c:f>Лист1!$B$55:$B$57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EA851-B515-41CE-B033-2E6145AD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2020-04-16T12:51:00Z</cp:lastPrinted>
  <dcterms:created xsi:type="dcterms:W3CDTF">2019-04-22T10:33:00Z</dcterms:created>
  <dcterms:modified xsi:type="dcterms:W3CDTF">2020-06-22T13:39:00Z</dcterms:modified>
</cp:coreProperties>
</file>